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黑体" w:eastAsia="黑体"/>
          <w:sz w:val="44"/>
          <w:szCs w:val="44"/>
        </w:rPr>
      </w:pPr>
      <w:bookmarkStart w:id="0" w:name="title"/>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eastAsia" w:ascii="黑体" w:eastAsia="黑体"/>
          <w:sz w:val="44"/>
          <w:szCs w:val="44"/>
        </w:rPr>
      </w:pPr>
      <w:r>
        <w:rPr>
          <w:rFonts w:hint="eastAsia" w:ascii="黑体" w:eastAsia="黑体"/>
          <w:sz w:val="44"/>
          <w:szCs w:val="44"/>
          <w:lang w:eastAsia="zh-CN"/>
        </w:rPr>
        <w:t>程力威牌</w:t>
      </w:r>
      <w:r>
        <w:rPr>
          <w:rFonts w:hint="eastAsia" w:ascii="黑体" w:eastAsia="黑体"/>
          <w:sz w:val="44"/>
          <w:szCs w:val="44"/>
        </w:rPr>
        <w:t>CLW5040TCAKL6餐厨垃圾</w:t>
      </w:r>
      <w:bookmarkStart w:id="2" w:name="_GoBack"/>
      <w:bookmarkEnd w:id="2"/>
      <w:r>
        <w:rPr>
          <w:rFonts w:hint="eastAsia" w:ascii="黑体" w:eastAsia="黑体"/>
          <w:sz w:val="44"/>
          <w:szCs w:val="44"/>
        </w:rPr>
        <w:t>车</w:t>
      </w:r>
      <w:bookmarkStart w:id="1" w:name="pic"/>
    </w:p>
    <w:bookmarkEnd w:id="0"/>
    <w:bookmarkEnd w:id="1"/>
    <w:p>
      <w:pPr>
        <w:pStyle w:val="2"/>
        <w:pBdr>
          <w:top w:val="none" w:color="auto" w:sz="0" w:space="0"/>
          <w:left w:val="none" w:color="auto" w:sz="0" w:space="0"/>
          <w:bottom w:val="none" w:color="auto" w:sz="0" w:space="0"/>
          <w:right w:val="none" w:color="auto" w:sz="0" w:space="0"/>
          <w:between w:val="none" w:color="auto" w:sz="0" w:space="0"/>
        </w:pBdr>
        <w:spacing w:before="133"/>
        <w:ind w:left="212"/>
        <w:outlineLvl w:val="9"/>
        <w:rPr>
          <w:rFonts w:hint="eastAsia" w:ascii="黑体" w:eastAsia="黑体"/>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33"/>
        <w:ind w:left="212"/>
        <w:outlineLvl w:val="9"/>
        <w:rPr>
          <w:rFonts w:hint="eastAsia" w:ascii="黑体" w:eastAsia="黑体"/>
          <w:lang w:eastAsia="zh-CN"/>
        </w:rPr>
      </w:pPr>
      <w:r>
        <w:rPr>
          <w:rFonts w:hint="eastAsia" w:ascii="黑体" w:eastAsia="黑体"/>
          <w:lang w:eastAsia="zh-CN"/>
        </w:rPr>
        <w:drawing>
          <wp:inline distT="0" distB="0" distL="114300" distR="114300">
            <wp:extent cx="6911340" cy="4335780"/>
            <wp:effectExtent l="0" t="0" r="0" b="0"/>
            <wp:docPr id="22" name="图片 22" descr="已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已抠图"/>
                    <pic:cNvPicPr>
                      <a:picLocks noChangeAspect="1"/>
                    </pic:cNvPicPr>
                  </pic:nvPicPr>
                  <pic:blipFill>
                    <a:blip r:embed="rId7"/>
                    <a:srcRect t="12312" b="4043"/>
                    <a:stretch>
                      <a:fillRect/>
                    </a:stretch>
                  </pic:blipFill>
                  <pic:spPr>
                    <a:xfrm>
                      <a:off x="0" y="0"/>
                      <a:ext cx="6911340" cy="4335780"/>
                    </a:xfrm>
                    <a:prstGeom prst="rect">
                      <a:avLst/>
                    </a:prstGeom>
                  </pic:spPr>
                </pic:pic>
              </a:graphicData>
            </a:graphic>
          </wp:inline>
        </w:drawing>
      </w:r>
    </w:p>
    <w:p>
      <w:pPr>
        <w:pStyle w:val="2"/>
        <w:pBdr>
          <w:top w:val="none" w:color="auto" w:sz="0" w:space="0"/>
          <w:left w:val="none" w:color="auto" w:sz="0" w:space="0"/>
          <w:bottom w:val="none" w:color="auto" w:sz="0" w:space="0"/>
          <w:right w:val="none" w:color="auto" w:sz="0" w:space="0"/>
          <w:between w:val="none" w:color="auto" w:sz="0" w:space="0"/>
        </w:pBdr>
        <w:spacing w:before="133"/>
        <w:ind w:left="212"/>
        <w:outlineLvl w:val="9"/>
        <w:rPr>
          <w:rFonts w:hint="eastAsia" w:ascii="黑体" w:eastAsia="黑体"/>
        </w:rPr>
      </w:pPr>
      <w:r>
        <w:rPr>
          <w:rFonts w:hint="eastAsia" w:ascii="黑体" w:eastAsia="黑体"/>
        </w:rPr>
        <w:t>一、产品简述</w:t>
      </w:r>
    </w:p>
    <w:p>
      <w:pPr>
        <w:pStyle w:val="2"/>
        <w:pBdr>
          <w:top w:val="none" w:color="auto" w:sz="0" w:space="0"/>
          <w:left w:val="none" w:color="auto" w:sz="0" w:space="0"/>
          <w:bottom w:val="none" w:color="auto" w:sz="0" w:space="0"/>
          <w:right w:val="none" w:color="auto" w:sz="0" w:space="0"/>
          <w:between w:val="none" w:color="auto" w:sz="0" w:space="0"/>
        </w:pBdr>
        <w:spacing w:before="9"/>
        <w:rPr>
          <w:rFonts w:ascii="黑体"/>
          <w:sz w:val="20"/>
        </w:rPr>
      </w:pP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line="360" w:lineRule="auto"/>
        <w:ind w:firstLine="810" w:firstLineChars="300"/>
        <w:textAlignment w:val="auto"/>
        <w:rPr>
          <w:rFonts w:hint="default" w:ascii="宋体" w:hAnsi="宋体" w:eastAsia="宋体" w:cs="宋体"/>
          <w:spacing w:val="-5"/>
          <w:sz w:val="28"/>
          <w:szCs w:val="22"/>
          <w:lang w:val="en-US" w:eastAsia="zh-CN" w:bidi="zh-CN"/>
        </w:rPr>
      </w:pPr>
      <w:r>
        <w:rPr>
          <w:rFonts w:ascii="宋体" w:hAnsi="宋体" w:eastAsia="宋体" w:cs="宋体"/>
          <w:spacing w:val="-5"/>
          <w:sz w:val="28"/>
          <w:szCs w:val="22"/>
          <w:lang w:val="zh-CN" w:eastAsia="zh-CN" w:bidi="zh-CN"/>
        </w:rPr>
        <w:t>餐厨（泔水）垃圾车：又称厨余垃圾车余厨垃圾车或者泔水车，是垃圾车的一种，主要用于收集和运输生活垃圾，食品垃圾（泔水）及城市淤泥的专用车辆。可配装载不同规格的标准垃圾桶，广泛应用在宾馆、饭店、食堂、学校等单位的餐厨泔水处理。具有装、卸垃圾自动化程度高、工作可靠、密封性好、装载容积大、操作简便、作业过程密闭，无污水泄露和异味的散发，环保性好等特点。</w:t>
      </w: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line="360" w:lineRule="auto"/>
        <w:ind w:left="212"/>
        <w:textAlignment w:val="auto"/>
        <w:rPr>
          <w:rFonts w:hint="eastAsia" w:ascii="黑体" w:eastAsia="黑体"/>
          <w:lang w:eastAsia="zh-CN"/>
        </w:rPr>
      </w:pPr>
      <w:r>
        <w:rPr>
          <w:rFonts w:hint="eastAsia" w:ascii="宋体" w:hAnsi="宋体" w:eastAsia="宋体" w:cs="宋体"/>
          <w:b/>
          <w:bCs/>
        </w:rPr>
        <w:t>二</w:t>
      </w:r>
      <w:r>
        <w:rPr>
          <w:rFonts w:hint="eastAsia" w:ascii="黑体" w:eastAsia="黑体"/>
        </w:rPr>
        <w:t>、产品性能及特点</w:t>
      </w:r>
    </w:p>
    <w:p>
      <w:pPr>
        <w:pStyle w:val="2"/>
        <w:pBdr>
          <w:top w:val="none" w:color="auto" w:sz="0" w:space="0"/>
          <w:left w:val="none" w:color="auto" w:sz="0" w:space="0"/>
          <w:bottom w:val="none" w:color="auto" w:sz="0" w:space="0"/>
          <w:right w:val="none" w:color="auto" w:sz="0" w:space="0"/>
          <w:between w:val="none" w:color="auto" w:sz="0" w:space="0"/>
        </w:pBdr>
        <w:spacing w:before="9"/>
        <w:rPr>
          <w:rFonts w:ascii="黑体"/>
          <w:sz w:val="20"/>
        </w:rPr>
      </w:pPr>
    </w:p>
    <w:p>
      <w:pPr>
        <w:pStyle w:val="8"/>
        <w:numPr>
          <w:ilvl w:val="0"/>
          <w:numId w:val="1"/>
        </w:numPr>
        <w:pBdr>
          <w:top w:val="none" w:color="auto" w:sz="0" w:space="0"/>
          <w:left w:val="none" w:color="auto" w:sz="0" w:space="0"/>
          <w:bottom w:val="none" w:color="auto" w:sz="0" w:space="0"/>
          <w:right w:val="none" w:color="auto" w:sz="0" w:space="0"/>
          <w:between w:val="none" w:color="auto" w:sz="0" w:space="0"/>
        </w:pBdr>
        <w:tabs>
          <w:tab w:val="left" w:pos="1196"/>
        </w:tabs>
        <w:spacing w:before="0" w:after="0" w:line="417" w:lineRule="auto"/>
        <w:ind w:left="1052" w:right="250" w:hanging="560"/>
        <w:jc w:val="left"/>
        <w:rPr>
          <w:sz w:val="28"/>
        </w:rPr>
      </w:pPr>
      <w:r>
        <w:rPr>
          <w:spacing w:val="-5"/>
          <w:sz w:val="28"/>
        </w:rPr>
        <w:t>弧形箱体的结构设计保证产品的性能最优化，箱体侧面曲面设计，提高</w:t>
      </w:r>
      <w:r>
        <w:rPr>
          <w:spacing w:val="-3"/>
          <w:sz w:val="28"/>
        </w:rPr>
        <w:t>整体框架钢度的同时增加了产品美观性。</w:t>
      </w:r>
    </w:p>
    <w:p>
      <w:pPr>
        <w:pStyle w:val="8"/>
        <w:numPr>
          <w:ilvl w:val="0"/>
          <w:numId w:val="1"/>
        </w:numPr>
        <w:pBdr>
          <w:top w:val="none" w:color="auto" w:sz="0" w:space="0"/>
          <w:left w:val="none" w:color="auto" w:sz="0" w:space="0"/>
          <w:bottom w:val="none" w:color="auto" w:sz="0" w:space="0"/>
          <w:right w:val="none" w:color="auto" w:sz="0" w:space="0"/>
          <w:between w:val="none" w:color="auto" w:sz="0" w:space="0"/>
        </w:pBdr>
        <w:tabs>
          <w:tab w:val="left" w:pos="1196"/>
        </w:tabs>
        <w:spacing w:before="0" w:after="0" w:line="358" w:lineRule="exact"/>
        <w:ind w:left="1195" w:right="0" w:hanging="703"/>
        <w:jc w:val="left"/>
        <w:rPr>
          <w:sz w:val="28"/>
        </w:rPr>
      </w:pPr>
      <w:r>
        <w:rPr>
          <w:spacing w:val="-9"/>
          <w:sz w:val="28"/>
        </w:rPr>
        <w:t xml:space="preserve">弧形箱体，优质钢材厚度 </w:t>
      </w:r>
      <w:r>
        <w:rPr>
          <w:sz w:val="28"/>
        </w:rPr>
        <w:t>4mm</w:t>
      </w:r>
      <w:r>
        <w:rPr>
          <w:spacing w:val="-14"/>
          <w:sz w:val="28"/>
        </w:rPr>
        <w:t xml:space="preserve">，有效容积 </w:t>
      </w:r>
      <w:r>
        <w:rPr>
          <w:sz w:val="28"/>
        </w:rPr>
        <w:t>4</w:t>
      </w:r>
      <w:r>
        <w:rPr>
          <w:spacing w:val="-24"/>
          <w:sz w:val="28"/>
        </w:rPr>
        <w:t xml:space="preserve"> 方。</w:t>
      </w:r>
    </w:p>
    <w:p>
      <w:pPr>
        <w:pStyle w:val="2"/>
        <w:pBdr>
          <w:top w:val="none" w:color="auto" w:sz="0" w:space="0"/>
          <w:left w:val="none" w:color="auto" w:sz="0" w:space="0"/>
          <w:bottom w:val="none" w:color="auto" w:sz="0" w:space="0"/>
          <w:right w:val="none" w:color="auto" w:sz="0" w:space="0"/>
          <w:between w:val="none" w:color="auto" w:sz="0" w:space="0"/>
        </w:pBdr>
        <w:spacing w:before="9"/>
        <w:rPr>
          <w:sz w:val="20"/>
        </w:rPr>
      </w:pPr>
    </w:p>
    <w:p>
      <w:pPr>
        <w:pStyle w:val="8"/>
        <w:numPr>
          <w:ilvl w:val="0"/>
          <w:numId w:val="1"/>
        </w:numPr>
        <w:pBdr>
          <w:top w:val="none" w:color="auto" w:sz="0" w:space="0"/>
          <w:left w:val="none" w:color="auto" w:sz="0" w:space="0"/>
          <w:bottom w:val="none" w:color="auto" w:sz="0" w:space="0"/>
          <w:right w:val="none" w:color="auto" w:sz="0" w:space="0"/>
          <w:between w:val="none" w:color="auto" w:sz="0" w:space="0"/>
        </w:pBdr>
        <w:tabs>
          <w:tab w:val="left" w:pos="1204"/>
        </w:tabs>
        <w:spacing w:before="0" w:after="0" w:line="417" w:lineRule="auto"/>
        <w:ind w:left="1333" w:right="252" w:hanging="840"/>
        <w:jc w:val="left"/>
        <w:rPr>
          <w:sz w:val="28"/>
        </w:rPr>
      </w:pPr>
      <w:r>
        <w:rPr>
          <w:sz w:val="28"/>
        </w:rPr>
        <w:t>合肥皖液油泵，中梅</w:t>
      </w:r>
      <w:r>
        <w:rPr>
          <w:spacing w:val="3"/>
          <w:sz w:val="28"/>
        </w:rPr>
        <w:t>/</w:t>
      </w:r>
      <w:r>
        <w:rPr>
          <w:sz w:val="28"/>
        </w:rPr>
        <w:t>威森博乐多路阀，威森博乐液压油缸，保证整套</w:t>
      </w:r>
      <w:r>
        <w:rPr>
          <w:spacing w:val="-3"/>
          <w:sz w:val="28"/>
        </w:rPr>
        <w:t>液压系统的稳定性</w:t>
      </w:r>
    </w:p>
    <w:p>
      <w:pPr>
        <w:pStyle w:val="8"/>
        <w:numPr>
          <w:ilvl w:val="0"/>
          <w:numId w:val="1"/>
        </w:numPr>
        <w:pBdr>
          <w:top w:val="none" w:color="auto" w:sz="0" w:space="0"/>
          <w:left w:val="none" w:color="auto" w:sz="0" w:space="0"/>
          <w:bottom w:val="none" w:color="auto" w:sz="0" w:space="0"/>
          <w:right w:val="none" w:color="auto" w:sz="0" w:space="0"/>
          <w:between w:val="none" w:color="auto" w:sz="0" w:space="0"/>
        </w:pBdr>
        <w:tabs>
          <w:tab w:val="left" w:pos="1196"/>
        </w:tabs>
        <w:spacing w:before="0" w:after="0" w:line="417" w:lineRule="auto"/>
        <w:ind w:left="1052" w:right="250" w:hanging="560"/>
        <w:jc w:val="both"/>
        <w:rPr>
          <w:sz w:val="28"/>
        </w:rPr>
      </w:pPr>
      <w:r>
        <w:rPr>
          <w:spacing w:val="-8"/>
          <w:sz w:val="28"/>
        </w:rPr>
        <w:t xml:space="preserve">车身右侧配液压挂桶提升机构，可挂国标 </w:t>
      </w:r>
      <w:r>
        <w:rPr>
          <w:sz w:val="28"/>
        </w:rPr>
        <w:t>120/240</w:t>
      </w:r>
      <w:r>
        <w:rPr>
          <w:spacing w:val="-9"/>
          <w:sz w:val="28"/>
        </w:rPr>
        <w:t xml:space="preserve"> 升垃圾桶，由油缸驱</w:t>
      </w:r>
      <w:r>
        <w:rPr>
          <w:spacing w:val="-1"/>
          <w:sz w:val="28"/>
        </w:rPr>
        <w:t>动通过拉杆装置实现机构倒料和复位，提升机与进料口结合，防止误操作</w:t>
      </w:r>
    </w:p>
    <w:p>
      <w:pPr>
        <w:pStyle w:val="8"/>
        <w:numPr>
          <w:ilvl w:val="0"/>
          <w:numId w:val="1"/>
        </w:numPr>
        <w:pBdr>
          <w:top w:val="none" w:color="auto" w:sz="0" w:space="0"/>
          <w:left w:val="none" w:color="auto" w:sz="0" w:space="0"/>
          <w:bottom w:val="none" w:color="auto" w:sz="0" w:space="0"/>
          <w:right w:val="none" w:color="auto" w:sz="0" w:space="0"/>
          <w:between w:val="none" w:color="auto" w:sz="0" w:space="0"/>
        </w:pBdr>
        <w:tabs>
          <w:tab w:val="left" w:pos="1196"/>
        </w:tabs>
        <w:spacing w:before="0" w:after="0" w:line="417" w:lineRule="auto"/>
        <w:ind w:left="1052" w:right="252" w:hanging="560"/>
        <w:jc w:val="left"/>
        <w:rPr>
          <w:sz w:val="28"/>
        </w:rPr>
      </w:pPr>
      <w:r>
        <w:rPr>
          <w:spacing w:val="-3"/>
          <w:sz w:val="28"/>
        </w:rPr>
        <w:t>装载能力强且能实现箱内餐厨垃圾与油水的初步分离并配备有大容量污</w:t>
      </w:r>
      <w:r>
        <w:rPr>
          <w:spacing w:val="-2"/>
          <w:sz w:val="28"/>
        </w:rPr>
        <w:t>水箱。</w:t>
      </w:r>
    </w:p>
    <w:p>
      <w:pPr>
        <w:pStyle w:val="8"/>
        <w:numPr>
          <w:ilvl w:val="0"/>
          <w:numId w:val="1"/>
        </w:numPr>
        <w:pBdr>
          <w:top w:val="none" w:color="auto" w:sz="0" w:space="0"/>
          <w:left w:val="none" w:color="auto" w:sz="0" w:space="0"/>
          <w:bottom w:val="none" w:color="auto" w:sz="0" w:space="0"/>
          <w:right w:val="none" w:color="auto" w:sz="0" w:space="0"/>
          <w:between w:val="none" w:color="auto" w:sz="0" w:space="0"/>
        </w:pBdr>
        <w:tabs>
          <w:tab w:val="left" w:pos="1196"/>
        </w:tabs>
        <w:spacing w:before="0" w:after="0" w:line="417" w:lineRule="auto"/>
        <w:ind w:left="1333" w:right="250" w:hanging="840"/>
        <w:jc w:val="both"/>
        <w:rPr>
          <w:sz w:val="28"/>
        </w:rPr>
      </w:pPr>
      <w:r>
        <w:rPr>
          <w:spacing w:val="-5"/>
          <w:sz w:val="28"/>
        </w:rPr>
        <w:t>尾门采用液压开启锁闭装置，插销式油缸紧锁，后门锁紧与后盖开关具</w:t>
      </w:r>
      <w:r>
        <w:rPr>
          <w:sz w:val="28"/>
        </w:rPr>
        <w:t>有防误操作。特制加强型硅胶橡胶条密封，密封性好，可保证滴水不</w:t>
      </w:r>
      <w:r>
        <w:rPr>
          <w:spacing w:val="-3"/>
          <w:sz w:val="28"/>
        </w:rPr>
        <w:t>漏，杜绝了二次污染。</w:t>
      </w:r>
    </w:p>
    <w:p>
      <w:pPr>
        <w:pBdr>
          <w:top w:val="none" w:color="auto" w:sz="0" w:space="0"/>
          <w:left w:val="none" w:color="auto" w:sz="0" w:space="0"/>
          <w:bottom w:val="none" w:color="auto" w:sz="0" w:space="0"/>
          <w:right w:val="none" w:color="auto" w:sz="0" w:space="0"/>
          <w:between w:val="none" w:color="auto" w:sz="0" w:space="0"/>
        </w:pBdr>
        <w:spacing w:after="0" w:line="417" w:lineRule="auto"/>
        <w:jc w:val="both"/>
        <w:rPr>
          <w:sz w:val="28"/>
        </w:rPr>
        <w:sectPr>
          <w:headerReference r:id="rId5" w:type="default"/>
          <w:pgSz w:w="11910" w:h="16840"/>
          <w:pgMar w:top="731" w:right="454" w:bottom="731" w:left="567" w:header="0" w:footer="0" w:gutter="0"/>
          <w:cols w:space="720" w:num="1"/>
        </w:sectPr>
      </w:pPr>
    </w:p>
    <w:p>
      <w:pPr>
        <w:pStyle w:val="2"/>
        <w:pBdr>
          <w:top w:val="none" w:color="auto" w:sz="0" w:space="0"/>
          <w:left w:val="none" w:color="auto" w:sz="0" w:space="0"/>
          <w:bottom w:val="none" w:color="auto" w:sz="0" w:space="0"/>
          <w:right w:val="none" w:color="auto" w:sz="0" w:space="0"/>
          <w:between w:val="none" w:color="auto" w:sz="0" w:space="0"/>
        </w:pBdr>
        <w:spacing w:before="133"/>
        <w:ind w:left="212"/>
        <w:rPr>
          <w:rFonts w:hint="eastAsia" w:ascii="黑体" w:eastAsia="黑体"/>
        </w:rPr>
      </w:pPr>
      <w:r>
        <w:rPr>
          <w:rFonts w:hint="eastAsia" w:ascii="黑体" w:eastAsia="黑体"/>
        </w:rPr>
        <w:t>三、产品主要技术参数</w:t>
      </w:r>
    </w:p>
    <w:p>
      <w:pPr>
        <w:pStyle w:val="2"/>
        <w:pBdr>
          <w:top w:val="none" w:color="auto" w:sz="0" w:space="0"/>
          <w:left w:val="none" w:color="auto" w:sz="0" w:space="0"/>
          <w:bottom w:val="none" w:color="auto" w:sz="0" w:space="0"/>
          <w:right w:val="none" w:color="auto" w:sz="0" w:space="0"/>
          <w:between w:val="none" w:color="auto" w:sz="0" w:space="0"/>
        </w:pBdr>
        <w:spacing w:before="4"/>
        <w:rPr>
          <w:rFonts w:ascii="黑体"/>
          <w:sz w:val="10"/>
        </w:rPr>
      </w:pPr>
    </w:p>
    <w:tbl>
      <w:tblPr>
        <w:tblStyle w:val="4"/>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84"/>
        <w:gridCol w:w="3285"/>
        <w:gridCol w:w="33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项目</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481" w:right="473"/>
              <w:jc w:val="center"/>
              <w:rPr>
                <w:sz w:val="24"/>
              </w:rPr>
            </w:pPr>
            <w:r>
              <w:rPr>
                <w:sz w:val="24"/>
              </w:rPr>
              <w:t>参数</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39" w:right="131"/>
              <w:jc w:val="center"/>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公告型号</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jc w:val="center"/>
              <w:rPr>
                <w:rFonts w:hint="eastAsia" w:ascii="宋体" w:hAnsi="宋体" w:eastAsia="宋体" w:cs="宋体"/>
                <w:sz w:val="24"/>
                <w:szCs w:val="22"/>
                <w:lang w:val="zh-CN" w:eastAsia="zh-CN" w:bidi="zh-CN"/>
              </w:rPr>
            </w:pPr>
            <w:r>
              <w:rPr>
                <w:rFonts w:hint="eastAsia" w:ascii="宋体" w:hAnsi="宋体" w:eastAsia="宋体" w:cs="宋体"/>
                <w:sz w:val="24"/>
                <w:szCs w:val="22"/>
                <w:lang w:val="zh-CN" w:eastAsia="zh-CN" w:bidi="zh-CN"/>
              </w:rPr>
              <w:t>CLW5040TCAKL6</w:t>
            </w:r>
          </w:p>
          <w:p>
            <w:pPr>
              <w:pStyle w:val="9"/>
              <w:pBdr>
                <w:top w:val="none" w:color="auto" w:sz="0" w:space="0"/>
                <w:left w:val="none" w:color="auto" w:sz="0" w:space="0"/>
                <w:bottom w:val="none" w:color="auto" w:sz="0" w:space="0"/>
                <w:right w:val="none" w:color="auto" w:sz="0" w:space="0"/>
                <w:between w:val="none" w:color="auto" w:sz="0" w:space="0"/>
              </w:pBdr>
              <w:ind w:left="481" w:right="473"/>
              <w:jc w:val="center"/>
              <w:rPr>
                <w:sz w:val="24"/>
              </w:rPr>
            </w:pP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0"/>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底盘型号</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8"/>
              <w:ind w:left="481" w:right="473"/>
              <w:jc w:val="center"/>
              <w:rPr>
                <w:sz w:val="24"/>
              </w:rPr>
            </w:pPr>
            <w:r>
              <w:rPr>
                <w:rFonts w:hint="eastAsia"/>
                <w:sz w:val="24"/>
              </w:rPr>
              <w:t>KMC3041HA280DP6</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0"/>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042"/>
              <w:rPr>
                <w:sz w:val="24"/>
              </w:rPr>
            </w:pPr>
            <w:r>
              <w:rPr>
                <w:sz w:val="24"/>
              </w:rPr>
              <w:t>轴距（mm）</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481" w:right="473"/>
              <w:jc w:val="center"/>
              <w:rPr>
                <w:sz w:val="24"/>
              </w:rPr>
            </w:pPr>
            <w:r>
              <w:rPr>
                <w:sz w:val="24"/>
              </w:rPr>
              <w:t>2800</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9"/>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spacing w:before="1"/>
              <w:ind w:left="1042"/>
              <w:rPr>
                <w:sz w:val="24"/>
              </w:rPr>
            </w:pPr>
            <w:r>
              <w:rPr>
                <w:sz w:val="24"/>
              </w:rPr>
              <w:t>发动机型号</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481" w:right="473"/>
              <w:jc w:val="center"/>
              <w:rPr>
                <w:sz w:val="24"/>
              </w:rPr>
            </w:pPr>
            <w:r>
              <w:rPr>
                <w:sz w:val="24"/>
              </w:rPr>
              <w:t>WP2.3NQ130E61</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139" w:right="131"/>
              <w:jc w:val="center"/>
              <w:rPr>
                <w:sz w:val="24"/>
              </w:rPr>
            </w:pPr>
            <w:r>
              <w:rPr>
                <w:sz w:val="24"/>
              </w:rPr>
              <w:t>国 VI 排放，潍柴 130 马力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9"/>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682"/>
              <w:rPr>
                <w:sz w:val="24"/>
              </w:rPr>
            </w:pPr>
            <w:r>
              <w:rPr>
                <w:sz w:val="24"/>
              </w:rPr>
              <w:t>发动机功率（kW）</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6"/>
              <w:ind w:left="481" w:right="473"/>
              <w:jc w:val="center"/>
              <w:rPr>
                <w:sz w:val="24"/>
              </w:rPr>
            </w:pPr>
            <w:r>
              <w:rPr>
                <w:sz w:val="24"/>
              </w:rPr>
              <w:t>96</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变速箱</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6"/>
              <w:ind w:left="481" w:right="473"/>
              <w:jc w:val="center"/>
              <w:rPr>
                <w:sz w:val="24"/>
              </w:rPr>
            </w:pPr>
            <w:r>
              <w:rPr>
                <w:sz w:val="24"/>
              </w:rPr>
              <w:t>万里扬 6 档</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轮胎规格</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61"/>
              <w:ind w:left="481" w:right="473"/>
              <w:jc w:val="center"/>
              <w:rPr>
                <w:sz w:val="22"/>
              </w:rPr>
            </w:pPr>
            <w:r>
              <w:rPr>
                <w:sz w:val="22"/>
              </w:rPr>
              <w:t>6.50R-16 钢丝胎</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0"/>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042"/>
              <w:rPr>
                <w:sz w:val="24"/>
              </w:rPr>
            </w:pPr>
            <w:r>
              <w:rPr>
                <w:sz w:val="24"/>
              </w:rPr>
              <w:t>多路阀控制</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8"/>
              <w:ind w:left="481" w:right="473"/>
              <w:jc w:val="center"/>
              <w:rPr>
                <w:sz w:val="24"/>
              </w:rPr>
            </w:pPr>
            <w:r>
              <w:rPr>
                <w:sz w:val="24"/>
              </w:rPr>
              <w:t>中梅/威森博乐多路阀</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0"/>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油泵</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481" w:right="473"/>
              <w:jc w:val="center"/>
              <w:rPr>
                <w:sz w:val="24"/>
              </w:rPr>
            </w:pPr>
            <w:r>
              <w:rPr>
                <w:sz w:val="24"/>
              </w:rPr>
              <w:t>皖液油泵</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9"/>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spacing w:before="1"/>
              <w:ind w:left="1142" w:right="1131"/>
              <w:jc w:val="center"/>
              <w:rPr>
                <w:sz w:val="24"/>
              </w:rPr>
            </w:pPr>
            <w:r>
              <w:rPr>
                <w:sz w:val="24"/>
              </w:rPr>
              <w:t>油缸</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481" w:right="473"/>
              <w:jc w:val="center"/>
              <w:rPr>
                <w:sz w:val="24"/>
              </w:rPr>
            </w:pPr>
            <w:r>
              <w:rPr>
                <w:sz w:val="24"/>
              </w:rPr>
              <w:t>威森博乐</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9"/>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08" w:right="-29"/>
              <w:rPr>
                <w:sz w:val="24"/>
              </w:rPr>
            </w:pPr>
            <w:r>
              <w:rPr>
                <w:spacing w:val="-15"/>
                <w:sz w:val="24"/>
              </w:rPr>
              <w:t>外形尺寸</w:t>
            </w:r>
            <w:r>
              <w:rPr>
                <w:sz w:val="24"/>
              </w:rPr>
              <w:t>（长×宽×高</w:t>
            </w:r>
            <w:r>
              <w:rPr>
                <w:spacing w:val="-119"/>
                <w:sz w:val="24"/>
              </w:rPr>
              <w:t>）</w:t>
            </w:r>
            <w:r>
              <w:rPr>
                <w:spacing w:val="-3"/>
                <w:sz w:val="24"/>
              </w:rPr>
              <w:t>（mm）</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6"/>
              <w:ind w:left="481" w:right="473"/>
              <w:jc w:val="center"/>
              <w:rPr>
                <w:sz w:val="24"/>
              </w:rPr>
            </w:pPr>
            <w:r>
              <w:rPr>
                <w:sz w:val="24"/>
              </w:rPr>
              <w:t>5260X2040X2350</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802"/>
              <w:rPr>
                <w:sz w:val="24"/>
              </w:rPr>
            </w:pPr>
            <w:r>
              <w:rPr>
                <w:sz w:val="24"/>
              </w:rPr>
              <w:t>整备质量（kg）</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6"/>
              <w:ind w:left="481" w:right="473"/>
              <w:jc w:val="center"/>
              <w:rPr>
                <w:sz w:val="24"/>
              </w:rPr>
            </w:pPr>
            <w:r>
              <w:rPr>
                <w:sz w:val="24"/>
              </w:rPr>
              <w:t>4005</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682"/>
              <w:rPr>
                <w:sz w:val="24"/>
              </w:rPr>
            </w:pPr>
            <w:r>
              <w:rPr>
                <w:sz w:val="24"/>
              </w:rPr>
              <w:t>最大总质量（kg）</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8"/>
              <w:ind w:left="481" w:right="473"/>
              <w:jc w:val="center"/>
              <w:rPr>
                <w:sz w:val="24"/>
              </w:rPr>
            </w:pPr>
            <w:r>
              <w:rPr>
                <w:sz w:val="24"/>
              </w:rPr>
              <w:t>4495</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0"/>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591"/>
              <w:rPr>
                <w:sz w:val="24"/>
              </w:rPr>
            </w:pPr>
            <w:r>
              <w:rPr>
                <w:sz w:val="24"/>
              </w:rPr>
              <w:t>箱体有效容积（m</w:t>
            </w:r>
            <w:r>
              <w:rPr>
                <w:position w:val="12"/>
                <w:sz w:val="12"/>
              </w:rPr>
              <w:t>3</w:t>
            </w:r>
            <w:r>
              <w:rPr>
                <w:sz w:val="24"/>
              </w:rPr>
              <w:t>）</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8"/>
              <w:jc w:val="center"/>
              <w:rPr>
                <w:sz w:val="24"/>
              </w:rPr>
            </w:pPr>
            <w:r>
              <w:rPr>
                <w:sz w:val="24"/>
              </w:rPr>
              <w:t>4</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10"/>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操作方式</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481" w:right="473"/>
              <w:jc w:val="center"/>
              <w:rPr>
                <w:sz w:val="24"/>
              </w:rPr>
            </w:pPr>
            <w:r>
              <w:rPr>
                <w:sz w:val="24"/>
              </w:rPr>
              <w:t>手动</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9"/>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spacing w:before="1"/>
              <w:ind w:left="682"/>
              <w:rPr>
                <w:sz w:val="24"/>
              </w:rPr>
            </w:pPr>
            <w:r>
              <w:rPr>
                <w:sz w:val="24"/>
              </w:rPr>
              <w:t>一次进料循环时间</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7"/>
              <w:ind w:left="481" w:right="473"/>
              <w:jc w:val="center"/>
              <w:rPr>
                <w:sz w:val="24"/>
              </w:rPr>
            </w:pPr>
            <w:r>
              <w:rPr>
                <w:sz w:val="24"/>
              </w:rPr>
              <w:t>12—30 s</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3284" w:type="dxa"/>
          </w:tcPr>
          <w:p>
            <w:pPr>
              <w:pStyle w:val="9"/>
              <w:pBdr>
                <w:top w:val="none" w:color="auto" w:sz="0" w:space="0"/>
                <w:left w:val="none" w:color="auto" w:sz="0" w:space="0"/>
                <w:bottom w:val="none" w:color="auto" w:sz="0" w:space="0"/>
                <w:right w:val="none" w:color="auto" w:sz="0" w:space="0"/>
                <w:between w:val="none" w:color="auto" w:sz="0" w:space="0"/>
              </w:pBdr>
              <w:spacing w:before="9"/>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1142" w:right="1131"/>
              <w:jc w:val="center"/>
              <w:rPr>
                <w:sz w:val="24"/>
              </w:rPr>
            </w:pPr>
            <w:r>
              <w:rPr>
                <w:sz w:val="24"/>
              </w:rPr>
              <w:t>卸料时间</w:t>
            </w:r>
          </w:p>
        </w:tc>
        <w:tc>
          <w:tcPr>
            <w:tcW w:w="3285" w:type="dxa"/>
          </w:tcPr>
          <w:p>
            <w:pPr>
              <w:pStyle w:val="9"/>
              <w:pBdr>
                <w:top w:val="none" w:color="auto" w:sz="0" w:space="0"/>
                <w:left w:val="none" w:color="auto" w:sz="0" w:space="0"/>
                <w:bottom w:val="none" w:color="auto" w:sz="0" w:space="0"/>
                <w:right w:val="none" w:color="auto" w:sz="0" w:space="0"/>
                <w:between w:val="none" w:color="auto" w:sz="0" w:space="0"/>
              </w:pBdr>
              <w:spacing w:before="146"/>
              <w:ind w:left="481" w:right="473"/>
              <w:jc w:val="center"/>
              <w:rPr>
                <w:sz w:val="24"/>
              </w:rPr>
            </w:pPr>
            <w:r>
              <w:rPr>
                <w:sz w:val="24"/>
              </w:rPr>
              <w:t>≤30 s</w:t>
            </w:r>
          </w:p>
        </w:tc>
        <w:tc>
          <w:tcPr>
            <w:tcW w:w="3320" w:type="dxa"/>
          </w:tcPr>
          <w:p>
            <w:pPr>
              <w:pStyle w:val="9"/>
              <w:pBdr>
                <w:top w:val="none" w:color="auto" w:sz="0" w:space="0"/>
                <w:left w:val="none" w:color="auto" w:sz="0" w:space="0"/>
                <w:bottom w:val="none" w:color="auto" w:sz="0" w:space="0"/>
                <w:right w:val="none" w:color="auto" w:sz="0" w:space="0"/>
                <w:between w:val="none" w:color="auto" w:sz="0" w:space="0"/>
              </w:pBdr>
              <w:rPr>
                <w:rFonts w:ascii="Times New Roman"/>
                <w:sz w:val="24"/>
              </w:rPr>
            </w:pPr>
          </w:p>
        </w:tc>
      </w:tr>
    </w:tbl>
    <w:p>
      <w:pPr>
        <w:pBdr>
          <w:top w:val="none" w:color="auto" w:sz="0" w:space="0"/>
          <w:left w:val="none" w:color="auto" w:sz="0" w:space="0"/>
          <w:bottom w:val="none" w:color="auto" w:sz="0" w:space="0"/>
          <w:right w:val="none" w:color="auto" w:sz="0" w:space="0"/>
          <w:between w:val="none" w:color="auto" w:sz="0" w:space="0"/>
        </w:pBdr>
        <w:spacing w:after="0"/>
        <w:rPr>
          <w:rFonts w:ascii="Times New Roman"/>
          <w:sz w:val="24"/>
        </w:rPr>
        <w:sectPr>
          <w:pgSz w:w="11910" w:h="16840"/>
          <w:pgMar w:top="731" w:right="482" w:bottom="731" w:left="578" w:header="0" w:footer="0" w:gutter="0"/>
          <w:cols w:space="0" w:num="1"/>
          <w:rtlGutter w:val="0"/>
          <w:docGrid w:linePitch="0" w:charSpace="0"/>
        </w:sectPr>
      </w:pPr>
    </w:p>
    <w:p>
      <w:pPr>
        <w:pStyle w:val="2"/>
        <w:pBdr>
          <w:top w:val="none" w:color="auto" w:sz="0" w:space="0"/>
          <w:left w:val="none" w:color="auto" w:sz="0" w:space="0"/>
          <w:bottom w:val="none" w:color="auto" w:sz="0" w:space="0"/>
          <w:right w:val="none" w:color="auto" w:sz="0" w:space="0"/>
          <w:between w:val="none" w:color="auto" w:sz="0" w:space="0"/>
        </w:pBdr>
        <w:spacing w:before="11"/>
        <w:rPr>
          <w:rFonts w:ascii="黑体"/>
          <w:sz w:val="10"/>
        </w:rPr>
      </w:pPr>
    </w:p>
    <w:p>
      <w:pPr>
        <w:pStyle w:val="2"/>
        <w:pBdr>
          <w:top w:val="none" w:color="auto" w:sz="0" w:space="0"/>
          <w:left w:val="none" w:color="auto" w:sz="0" w:space="0"/>
          <w:bottom w:val="none" w:color="auto" w:sz="0" w:space="0"/>
          <w:right w:val="none" w:color="auto" w:sz="0" w:space="0"/>
          <w:between w:val="none" w:color="auto" w:sz="0" w:space="0"/>
        </w:pBdr>
        <w:spacing w:before="61" w:after="42"/>
        <w:ind w:left="212"/>
        <w:rPr>
          <w:rFonts w:hint="eastAsia" w:ascii="黑体" w:eastAsia="黑体"/>
        </w:rPr>
      </w:pPr>
      <w:r>
        <w:rPr>
          <w:rFonts w:hint="eastAsia" w:ascii="黑体" w:eastAsia="黑体"/>
        </w:rPr>
        <w:t>四、产品配置 --- 标配</w:t>
      </w:r>
    </w:p>
    <w:tbl>
      <w:tblPr>
        <w:tblStyle w:val="4"/>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0"/>
        <w:gridCol w:w="2265"/>
        <w:gridCol w:w="3965"/>
        <w:gridCol w:w="27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3" w:hRule="atLeast"/>
        </w:trPr>
        <w:tc>
          <w:tcPr>
            <w:tcW w:w="850" w:type="dxa"/>
            <w:shd w:val="clear" w:color="auto" w:fill="E4E4E4"/>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60"/>
              <w:ind w:left="165" w:right="154"/>
              <w:jc w:val="center"/>
              <w:rPr>
                <w:sz w:val="24"/>
              </w:rPr>
            </w:pPr>
            <w:r>
              <w:rPr>
                <w:sz w:val="24"/>
              </w:rPr>
              <w:t>序号</w:t>
            </w:r>
          </w:p>
        </w:tc>
        <w:tc>
          <w:tcPr>
            <w:tcW w:w="2265" w:type="dxa"/>
            <w:shd w:val="clear" w:color="auto" w:fill="E4E4E4"/>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60"/>
              <w:ind w:left="480" w:right="474"/>
              <w:jc w:val="center"/>
              <w:rPr>
                <w:sz w:val="24"/>
              </w:rPr>
            </w:pPr>
            <w:r>
              <w:rPr>
                <w:sz w:val="24"/>
              </w:rPr>
              <w:t>名称</w:t>
            </w:r>
          </w:p>
        </w:tc>
        <w:tc>
          <w:tcPr>
            <w:tcW w:w="3965" w:type="dxa"/>
            <w:shd w:val="clear" w:color="auto" w:fill="E4E4E4"/>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60"/>
              <w:ind w:left="1721" w:right="1714"/>
              <w:jc w:val="center"/>
              <w:rPr>
                <w:sz w:val="24"/>
              </w:rPr>
            </w:pPr>
            <w:r>
              <w:rPr>
                <w:sz w:val="24"/>
              </w:rPr>
              <w:t>图片</w:t>
            </w:r>
          </w:p>
        </w:tc>
        <w:tc>
          <w:tcPr>
            <w:tcW w:w="2798" w:type="dxa"/>
            <w:shd w:val="clear" w:color="auto" w:fill="E4E4E4"/>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60"/>
              <w:ind w:left="137" w:right="130"/>
              <w:jc w:val="center"/>
              <w:rPr>
                <w:sz w:val="24"/>
              </w:rPr>
            </w:pPr>
            <w:r>
              <w:rPr>
                <w:sz w:val="24"/>
              </w:rPr>
              <w:t>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7" w:hRule="atLeast"/>
        </w:trPr>
        <w:tc>
          <w:tcPr>
            <w:tcW w:w="850"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2"/>
              <w:rPr>
                <w:rFonts w:ascii="黑体"/>
                <w:sz w:val="16"/>
              </w:rPr>
            </w:pPr>
          </w:p>
          <w:p>
            <w:pPr>
              <w:pStyle w:val="9"/>
              <w:pBdr>
                <w:top w:val="none" w:color="auto" w:sz="0" w:space="0"/>
                <w:left w:val="none" w:color="auto" w:sz="0" w:space="0"/>
                <w:bottom w:val="none" w:color="auto" w:sz="0" w:space="0"/>
                <w:right w:val="none" w:color="auto" w:sz="0" w:space="0"/>
                <w:between w:val="none" w:color="auto" w:sz="0" w:space="0"/>
              </w:pBdr>
              <w:ind w:left="11"/>
              <w:jc w:val="center"/>
              <w:rPr>
                <w:rFonts w:ascii="黑体"/>
                <w:sz w:val="24"/>
              </w:rPr>
            </w:pPr>
            <w:r>
              <w:rPr>
                <w:rFonts w:ascii="黑体"/>
                <w:sz w:val="24"/>
              </w:rPr>
              <w:t>1</w:t>
            </w:r>
          </w:p>
        </w:tc>
        <w:tc>
          <w:tcPr>
            <w:tcW w:w="22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3"/>
              </w:rPr>
            </w:pPr>
          </w:p>
          <w:p>
            <w:pPr>
              <w:pStyle w:val="9"/>
              <w:pBdr>
                <w:top w:val="none" w:color="auto" w:sz="0" w:space="0"/>
                <w:left w:val="none" w:color="auto" w:sz="0" w:space="0"/>
                <w:bottom w:val="none" w:color="auto" w:sz="0" w:space="0"/>
                <w:right w:val="none" w:color="auto" w:sz="0" w:space="0"/>
                <w:between w:val="none" w:color="auto" w:sz="0" w:space="0"/>
              </w:pBdr>
              <w:spacing w:before="1"/>
              <w:ind w:left="478" w:right="474"/>
              <w:jc w:val="center"/>
              <w:rPr>
                <w:sz w:val="21"/>
              </w:rPr>
            </w:pPr>
            <w:r>
              <w:rPr>
                <w:sz w:val="21"/>
              </w:rPr>
              <w:t>箱体结构</w:t>
            </w:r>
          </w:p>
        </w:tc>
        <w:tc>
          <w:tcPr>
            <w:tcW w:w="39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1"/>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ind w:left="997"/>
              <w:rPr>
                <w:rFonts w:ascii="黑体"/>
                <w:sz w:val="20"/>
              </w:rPr>
            </w:pPr>
            <w:r>
              <w:rPr>
                <w:rFonts w:ascii="黑体"/>
                <w:sz w:val="20"/>
              </w:rPr>
              <w:drawing>
                <wp:inline distT="0" distB="0" distL="0" distR="0">
                  <wp:extent cx="1558925" cy="986790"/>
                  <wp:effectExtent l="0" t="0" r="3175" b="381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a:picLocks noChangeAspect="1"/>
                          </pic:cNvPicPr>
                        </pic:nvPicPr>
                        <pic:blipFill>
                          <a:blip r:embed="rId8" cstate="print"/>
                          <a:stretch>
                            <a:fillRect/>
                          </a:stretch>
                        </pic:blipFill>
                        <pic:spPr>
                          <a:xfrm>
                            <a:off x="0" y="0"/>
                            <a:ext cx="1558925" cy="986790"/>
                          </a:xfrm>
                          <a:prstGeom prst="rect">
                            <a:avLst/>
                          </a:prstGeom>
                        </pic:spPr>
                      </pic:pic>
                    </a:graphicData>
                  </a:graphic>
                </wp:inline>
              </w:drawing>
            </w:r>
          </w:p>
        </w:tc>
        <w:tc>
          <w:tcPr>
            <w:tcW w:w="2798"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9"/>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r>
              <w:rPr>
                <w:sz w:val="21"/>
              </w:rPr>
              <w:t>全新弧形箱体工艺，两侧及顶面均为圆弧造型，整体美观大方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3" w:hRule="atLeast"/>
        </w:trPr>
        <w:tc>
          <w:tcPr>
            <w:tcW w:w="850"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54"/>
              <w:ind w:left="11"/>
              <w:jc w:val="center"/>
              <w:rPr>
                <w:rFonts w:ascii="黑体"/>
                <w:sz w:val="24"/>
              </w:rPr>
            </w:pPr>
            <w:r>
              <w:rPr>
                <w:rFonts w:ascii="黑体"/>
                <w:sz w:val="24"/>
              </w:rPr>
              <w:t>2</w:t>
            </w:r>
          </w:p>
        </w:tc>
        <w:tc>
          <w:tcPr>
            <w:tcW w:w="22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spacing w:before="1"/>
              <w:ind w:left="481" w:right="474"/>
              <w:jc w:val="center"/>
              <w:rPr>
                <w:sz w:val="21"/>
              </w:rPr>
            </w:pPr>
            <w:r>
              <w:rPr>
                <w:sz w:val="21"/>
              </w:rPr>
              <w:t>后门液压锁紧</w:t>
            </w:r>
          </w:p>
        </w:tc>
        <w:tc>
          <w:tcPr>
            <w:tcW w:w="39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
              <w:rPr>
                <w:rFonts w:ascii="黑体"/>
                <w:sz w:val="17"/>
              </w:rPr>
            </w:pPr>
          </w:p>
          <w:p>
            <w:pPr>
              <w:pStyle w:val="9"/>
              <w:pBdr>
                <w:top w:val="none" w:color="auto" w:sz="0" w:space="0"/>
                <w:left w:val="none" w:color="auto" w:sz="0" w:space="0"/>
                <w:bottom w:val="none" w:color="auto" w:sz="0" w:space="0"/>
                <w:right w:val="none" w:color="auto" w:sz="0" w:space="0"/>
                <w:between w:val="none" w:color="auto" w:sz="0" w:space="0"/>
              </w:pBdr>
              <w:ind w:left="961"/>
              <w:rPr>
                <w:rFonts w:ascii="黑体"/>
                <w:sz w:val="20"/>
              </w:rPr>
            </w:pPr>
            <w:r>
              <w:rPr>
                <w:rFonts w:ascii="黑体"/>
                <w:sz w:val="20"/>
              </w:rPr>
              <w:drawing>
                <wp:inline distT="0" distB="0" distL="0" distR="0">
                  <wp:extent cx="1604645" cy="1033145"/>
                  <wp:effectExtent l="0" t="0" r="14605" b="14605"/>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jpeg"/>
                          <pic:cNvPicPr>
                            <a:picLocks noChangeAspect="1"/>
                          </pic:cNvPicPr>
                        </pic:nvPicPr>
                        <pic:blipFill>
                          <a:blip r:embed="rId9" cstate="print"/>
                          <a:stretch>
                            <a:fillRect/>
                          </a:stretch>
                        </pic:blipFill>
                        <pic:spPr>
                          <a:xfrm>
                            <a:off x="0" y="0"/>
                            <a:ext cx="1604645" cy="1033145"/>
                          </a:xfrm>
                          <a:prstGeom prst="rect">
                            <a:avLst/>
                          </a:prstGeom>
                        </pic:spPr>
                      </pic:pic>
                    </a:graphicData>
                  </a:graphic>
                </wp:inline>
              </w:drawing>
            </w:r>
          </w:p>
        </w:tc>
        <w:tc>
          <w:tcPr>
            <w:tcW w:w="2798" w:type="dxa"/>
          </w:tcPr>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r>
              <w:rPr>
                <w:sz w:val="21"/>
              </w:rPr>
              <w:t>后盖液压开启锁闭装置，插 销式油缸紧锁。特制加强型 硅胶橡胶条密封，密封性好， 可保证滴水不漏，杜绝了二 次污染。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72" w:hRule="atLeast"/>
        </w:trPr>
        <w:tc>
          <w:tcPr>
            <w:tcW w:w="850"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4"/>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
              <w:ind w:left="11"/>
              <w:jc w:val="center"/>
              <w:rPr>
                <w:rFonts w:ascii="黑体"/>
                <w:sz w:val="24"/>
              </w:rPr>
            </w:pPr>
            <w:r>
              <w:rPr>
                <w:rFonts w:ascii="黑体"/>
                <w:sz w:val="24"/>
              </w:rPr>
              <w:t>3</w:t>
            </w:r>
          </w:p>
        </w:tc>
        <w:tc>
          <w:tcPr>
            <w:tcW w:w="22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6"/>
              <w:rPr>
                <w:rFonts w:ascii="黑体"/>
                <w:sz w:val="26"/>
              </w:rPr>
            </w:pPr>
          </w:p>
          <w:p>
            <w:pPr>
              <w:pStyle w:val="9"/>
              <w:pBdr>
                <w:top w:val="none" w:color="auto" w:sz="0" w:space="0"/>
                <w:left w:val="none" w:color="auto" w:sz="0" w:space="0"/>
                <w:bottom w:val="none" w:color="auto" w:sz="0" w:space="0"/>
                <w:right w:val="none" w:color="auto" w:sz="0" w:space="0"/>
                <w:between w:val="none" w:color="auto" w:sz="0" w:space="0"/>
              </w:pBdr>
              <w:ind w:left="481" w:right="474"/>
              <w:jc w:val="center"/>
              <w:rPr>
                <w:sz w:val="21"/>
              </w:rPr>
            </w:pPr>
            <w:r>
              <w:rPr>
                <w:sz w:val="21"/>
              </w:rPr>
              <w:t>多路阀</w:t>
            </w:r>
          </w:p>
        </w:tc>
        <w:tc>
          <w:tcPr>
            <w:tcW w:w="39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3"/>
              <w:rPr>
                <w:rFonts w:ascii="黑体"/>
                <w:sz w:val="11"/>
              </w:rPr>
            </w:pPr>
          </w:p>
          <w:p>
            <w:pPr>
              <w:pStyle w:val="9"/>
              <w:pBdr>
                <w:top w:val="none" w:color="auto" w:sz="0" w:space="0"/>
                <w:left w:val="none" w:color="auto" w:sz="0" w:space="0"/>
                <w:bottom w:val="none" w:color="auto" w:sz="0" w:space="0"/>
                <w:right w:val="none" w:color="auto" w:sz="0" w:space="0"/>
                <w:between w:val="none" w:color="auto" w:sz="0" w:space="0"/>
              </w:pBdr>
              <w:ind w:left="1006"/>
              <w:rPr>
                <w:rFonts w:ascii="黑体"/>
                <w:sz w:val="20"/>
              </w:rPr>
            </w:pPr>
            <w:r>
              <w:rPr>
                <w:rFonts w:ascii="黑体"/>
                <w:sz w:val="20"/>
              </w:rPr>
              <w:drawing>
                <wp:inline distT="0" distB="0" distL="0" distR="0">
                  <wp:extent cx="1510665" cy="914400"/>
                  <wp:effectExtent l="0" t="0" r="13335" b="0"/>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jpeg"/>
                          <pic:cNvPicPr>
                            <a:picLocks noChangeAspect="1"/>
                          </pic:cNvPicPr>
                        </pic:nvPicPr>
                        <pic:blipFill>
                          <a:blip r:embed="rId10" cstate="print"/>
                          <a:stretch>
                            <a:fillRect/>
                          </a:stretch>
                        </pic:blipFill>
                        <pic:spPr>
                          <a:xfrm>
                            <a:off x="0" y="0"/>
                            <a:ext cx="1510665" cy="914400"/>
                          </a:xfrm>
                          <a:prstGeom prst="rect">
                            <a:avLst/>
                          </a:prstGeom>
                        </pic:spPr>
                      </pic:pic>
                    </a:graphicData>
                  </a:graphic>
                </wp:inline>
              </w:drawing>
            </w:r>
          </w:p>
        </w:tc>
        <w:tc>
          <w:tcPr>
            <w:tcW w:w="2798" w:type="dxa"/>
          </w:tcPr>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r>
              <w:rPr>
                <w:sz w:val="21"/>
              </w:rPr>
              <w:t>多路阀是由多个换向阀为主体的组合阀，用以纵多个执行元件的运动。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274" w:hRule="atLeast"/>
        </w:trPr>
        <w:tc>
          <w:tcPr>
            <w:tcW w:w="850"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55"/>
              <w:ind w:left="11"/>
              <w:jc w:val="center"/>
              <w:rPr>
                <w:rFonts w:ascii="黑体"/>
                <w:sz w:val="24"/>
              </w:rPr>
            </w:pPr>
            <w:r>
              <w:rPr>
                <w:rFonts w:ascii="黑体"/>
                <w:sz w:val="24"/>
              </w:rPr>
              <w:t>4</w:t>
            </w:r>
          </w:p>
        </w:tc>
        <w:tc>
          <w:tcPr>
            <w:tcW w:w="22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3"/>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481" w:right="474"/>
              <w:jc w:val="center"/>
              <w:rPr>
                <w:sz w:val="21"/>
              </w:rPr>
            </w:pPr>
            <w:r>
              <w:rPr>
                <w:sz w:val="21"/>
              </w:rPr>
              <w:t>拉杆式提升机</w:t>
            </w:r>
          </w:p>
        </w:tc>
        <w:tc>
          <w:tcPr>
            <w:tcW w:w="3965" w:type="dxa"/>
          </w:tcPr>
          <w:p>
            <w:pPr>
              <w:pStyle w:val="9"/>
              <w:pBdr>
                <w:top w:val="none" w:color="auto" w:sz="0" w:space="0"/>
                <w:left w:val="none" w:color="auto" w:sz="0" w:space="0"/>
                <w:bottom w:val="none" w:color="auto" w:sz="0" w:space="0"/>
                <w:right w:val="none" w:color="auto" w:sz="0" w:space="0"/>
                <w:between w:val="none" w:color="auto" w:sz="0" w:space="0"/>
              </w:pBdr>
              <w:spacing w:before="12"/>
              <w:rPr>
                <w:rFonts w:ascii="黑体"/>
                <w:sz w:val="28"/>
              </w:rPr>
            </w:pPr>
          </w:p>
          <w:p>
            <w:pPr>
              <w:pStyle w:val="9"/>
              <w:pBdr>
                <w:top w:val="none" w:color="auto" w:sz="0" w:space="0"/>
                <w:left w:val="none" w:color="auto" w:sz="0" w:space="0"/>
                <w:bottom w:val="none" w:color="auto" w:sz="0" w:space="0"/>
                <w:right w:val="none" w:color="auto" w:sz="0" w:space="0"/>
                <w:between w:val="none" w:color="auto" w:sz="0" w:space="0"/>
              </w:pBdr>
              <w:ind w:left="1006"/>
              <w:rPr>
                <w:rFonts w:ascii="黑体"/>
                <w:sz w:val="20"/>
              </w:rPr>
            </w:pPr>
            <w:r>
              <w:rPr>
                <w:rFonts w:ascii="黑体"/>
                <w:sz w:val="20"/>
              </w:rPr>
              <w:drawing>
                <wp:inline distT="0" distB="0" distL="0" distR="0">
                  <wp:extent cx="1562100" cy="1226820"/>
                  <wp:effectExtent l="0" t="0" r="0" b="11430"/>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a:picLocks noChangeAspect="1"/>
                          </pic:cNvPicPr>
                        </pic:nvPicPr>
                        <pic:blipFill>
                          <a:blip r:embed="rId11" cstate="print"/>
                          <a:stretch>
                            <a:fillRect/>
                          </a:stretch>
                        </pic:blipFill>
                        <pic:spPr>
                          <a:xfrm>
                            <a:off x="0" y="0"/>
                            <a:ext cx="1562100" cy="1226820"/>
                          </a:xfrm>
                          <a:prstGeom prst="rect">
                            <a:avLst/>
                          </a:prstGeom>
                        </pic:spPr>
                      </pic:pic>
                    </a:graphicData>
                  </a:graphic>
                </wp:inline>
              </w:drawing>
            </w:r>
          </w:p>
        </w:tc>
        <w:tc>
          <w:tcPr>
            <w:tcW w:w="2798" w:type="dxa"/>
          </w:tcPr>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r>
              <w:rPr>
                <w:sz w:val="21"/>
              </w:rPr>
              <w:t>由油缸驱动通过拉杆装置实现机构倒料和复位，提升机与进料口结合，防止误操作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0" w:hRule="atLeast"/>
        </w:trPr>
        <w:tc>
          <w:tcPr>
            <w:tcW w:w="850"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2"/>
              <w:rPr>
                <w:rFonts w:ascii="黑体"/>
                <w:sz w:val="33"/>
              </w:rPr>
            </w:pPr>
          </w:p>
          <w:p>
            <w:pPr>
              <w:pStyle w:val="9"/>
              <w:pBdr>
                <w:top w:val="none" w:color="auto" w:sz="0" w:space="0"/>
                <w:left w:val="none" w:color="auto" w:sz="0" w:space="0"/>
                <w:bottom w:val="none" w:color="auto" w:sz="0" w:space="0"/>
                <w:right w:val="none" w:color="auto" w:sz="0" w:space="0"/>
                <w:between w:val="none" w:color="auto" w:sz="0" w:space="0"/>
              </w:pBdr>
              <w:ind w:left="11"/>
              <w:jc w:val="center"/>
              <w:rPr>
                <w:rFonts w:ascii="黑体"/>
                <w:sz w:val="24"/>
              </w:rPr>
            </w:pPr>
            <w:r>
              <w:rPr>
                <w:rFonts w:ascii="黑体"/>
                <w:sz w:val="24"/>
              </w:rPr>
              <w:t>5</w:t>
            </w:r>
          </w:p>
        </w:tc>
        <w:tc>
          <w:tcPr>
            <w:tcW w:w="22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16"/>
              </w:rPr>
            </w:pPr>
          </w:p>
          <w:p>
            <w:pPr>
              <w:pStyle w:val="9"/>
              <w:pBdr>
                <w:top w:val="none" w:color="auto" w:sz="0" w:space="0"/>
                <w:left w:val="none" w:color="auto" w:sz="0" w:space="0"/>
                <w:bottom w:val="none" w:color="auto" w:sz="0" w:space="0"/>
                <w:right w:val="none" w:color="auto" w:sz="0" w:space="0"/>
                <w:between w:val="none" w:color="auto" w:sz="0" w:space="0"/>
              </w:pBdr>
              <w:ind w:left="478" w:right="474"/>
              <w:jc w:val="center"/>
              <w:rPr>
                <w:sz w:val="21"/>
              </w:rPr>
            </w:pPr>
            <w:r>
              <w:rPr>
                <w:sz w:val="21"/>
              </w:rPr>
              <w:t>安全撑杆</w:t>
            </w:r>
          </w:p>
        </w:tc>
        <w:tc>
          <w:tcPr>
            <w:tcW w:w="3965"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6"/>
              <w:rPr>
                <w:rFonts w:ascii="黑体"/>
                <w:sz w:val="17"/>
              </w:rPr>
            </w:pPr>
          </w:p>
          <w:p>
            <w:pPr>
              <w:pStyle w:val="9"/>
              <w:pBdr>
                <w:top w:val="none" w:color="auto" w:sz="0" w:space="0"/>
                <w:left w:val="none" w:color="auto" w:sz="0" w:space="0"/>
                <w:bottom w:val="none" w:color="auto" w:sz="0" w:space="0"/>
                <w:right w:val="none" w:color="auto" w:sz="0" w:space="0"/>
                <w:between w:val="none" w:color="auto" w:sz="0" w:space="0"/>
              </w:pBdr>
              <w:ind w:left="1066"/>
              <w:rPr>
                <w:rFonts w:ascii="黑体"/>
                <w:sz w:val="20"/>
              </w:rPr>
            </w:pPr>
            <w:r>
              <w:rPr>
                <w:rFonts w:ascii="黑体"/>
                <w:sz w:val="20"/>
              </w:rPr>
              <w:drawing>
                <wp:inline distT="0" distB="0" distL="0" distR="0">
                  <wp:extent cx="1490345" cy="1033780"/>
                  <wp:effectExtent l="0" t="0" r="14605" b="13970"/>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jpeg"/>
                          <pic:cNvPicPr>
                            <a:picLocks noChangeAspect="1"/>
                          </pic:cNvPicPr>
                        </pic:nvPicPr>
                        <pic:blipFill>
                          <a:blip r:embed="rId12" cstate="print"/>
                          <a:stretch>
                            <a:fillRect/>
                          </a:stretch>
                        </pic:blipFill>
                        <pic:spPr>
                          <a:xfrm>
                            <a:off x="0" y="0"/>
                            <a:ext cx="1490345" cy="1033780"/>
                          </a:xfrm>
                          <a:prstGeom prst="rect">
                            <a:avLst/>
                          </a:prstGeom>
                        </pic:spPr>
                      </pic:pic>
                    </a:graphicData>
                  </a:graphic>
                </wp:inline>
              </w:drawing>
            </w:r>
          </w:p>
        </w:tc>
        <w:tc>
          <w:tcPr>
            <w:tcW w:w="2798" w:type="dxa"/>
          </w:tcPr>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37" w:right="128" w:hanging="1"/>
              <w:jc w:val="center"/>
              <w:rPr>
                <w:sz w:val="21"/>
              </w:rPr>
            </w:pPr>
            <w:r>
              <w:rPr>
                <w:sz w:val="21"/>
              </w:rPr>
              <w:t>在清洁箱体及保养时，后门开启必须支起安全撑杆，加强安全防护</w:t>
            </w:r>
          </w:p>
        </w:tc>
      </w:tr>
    </w:tbl>
    <w:p>
      <w:pPr>
        <w:pBdr>
          <w:top w:val="none" w:color="auto" w:sz="0" w:space="0"/>
          <w:left w:val="none" w:color="auto" w:sz="0" w:space="0"/>
          <w:bottom w:val="none" w:color="auto" w:sz="0" w:space="0"/>
          <w:right w:val="none" w:color="auto" w:sz="0" w:space="0"/>
          <w:between w:val="none" w:color="auto" w:sz="0" w:space="0"/>
        </w:pBdr>
        <w:spacing w:after="0" w:line="278" w:lineRule="auto"/>
        <w:jc w:val="center"/>
        <w:rPr>
          <w:sz w:val="21"/>
        </w:rPr>
        <w:sectPr>
          <w:pgSz w:w="11910" w:h="16840"/>
          <w:pgMar w:top="731" w:right="482" w:bottom="731" w:left="578" w:header="0" w:footer="0" w:gutter="0"/>
          <w:cols w:space="720" w:num="1"/>
        </w:sectPr>
      </w:pPr>
    </w:p>
    <w:p>
      <w:pPr>
        <w:pStyle w:val="2"/>
        <w:pBdr>
          <w:top w:val="none" w:color="auto" w:sz="0" w:space="0"/>
          <w:left w:val="none" w:color="auto" w:sz="0" w:space="0"/>
          <w:bottom w:val="none" w:color="auto" w:sz="0" w:space="0"/>
          <w:right w:val="none" w:color="auto" w:sz="0" w:space="0"/>
          <w:between w:val="none" w:color="auto" w:sz="0" w:space="0"/>
        </w:pBdr>
        <w:spacing w:before="11"/>
        <w:rPr>
          <w:rFonts w:ascii="黑体"/>
          <w:sz w:val="10"/>
        </w:rPr>
      </w:pPr>
    </w:p>
    <w:p>
      <w:pPr>
        <w:pStyle w:val="2"/>
        <w:pBdr>
          <w:top w:val="none" w:color="auto" w:sz="0" w:space="0"/>
          <w:left w:val="none" w:color="auto" w:sz="0" w:space="0"/>
          <w:bottom w:val="none" w:color="auto" w:sz="0" w:space="0"/>
          <w:right w:val="none" w:color="auto" w:sz="0" w:space="0"/>
          <w:between w:val="none" w:color="auto" w:sz="0" w:space="0"/>
        </w:pBdr>
        <w:spacing w:before="61" w:after="42"/>
        <w:ind w:left="212"/>
        <w:rPr>
          <w:rFonts w:hint="eastAsia" w:ascii="黑体" w:eastAsia="黑体"/>
        </w:rPr>
      </w:pPr>
      <w:r>
        <w:rPr>
          <w:rFonts w:hint="eastAsia" w:ascii="黑体" w:eastAsia="黑体"/>
        </w:rPr>
        <w:t>五、产品配置 --- 选配</w:t>
      </w:r>
    </w:p>
    <w:tbl>
      <w:tblPr>
        <w:tblStyle w:val="4"/>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1"/>
        <w:gridCol w:w="2268"/>
        <w:gridCol w:w="3969"/>
        <w:gridCol w:w="28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spacing w:before="176"/>
              <w:ind w:left="193" w:right="188"/>
              <w:jc w:val="center"/>
              <w:rPr>
                <w:sz w:val="21"/>
              </w:rPr>
            </w:pPr>
            <w:r>
              <w:rPr>
                <w:sz w:val="21"/>
              </w:rPr>
              <w:t>序号</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spacing w:before="118"/>
              <w:ind w:left="152" w:right="159"/>
              <w:jc w:val="center"/>
              <w:rPr>
                <w:rFonts w:hint="eastAsia" w:ascii="微软雅黑" w:eastAsia="微软雅黑"/>
                <w:sz w:val="21"/>
              </w:rPr>
            </w:pPr>
            <w:r>
              <w:rPr>
                <w:rFonts w:hint="eastAsia" w:ascii="微软雅黑" w:eastAsia="微软雅黑"/>
                <w:color w:val="333333"/>
                <w:sz w:val="21"/>
              </w:rPr>
              <w:t>名称</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spacing w:before="176"/>
              <w:ind w:left="1752" w:right="1747"/>
              <w:jc w:val="center"/>
              <w:rPr>
                <w:sz w:val="21"/>
              </w:rPr>
            </w:pPr>
            <w:r>
              <w:rPr>
                <w:sz w:val="21"/>
              </w:rPr>
              <w:t>图片</w:t>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spacing w:before="176"/>
              <w:ind w:left="138" w:right="131"/>
              <w:jc w:val="center"/>
              <w:rPr>
                <w:sz w:val="21"/>
              </w:rPr>
            </w:pPr>
            <w:r>
              <w:rPr>
                <w:sz w:val="21"/>
              </w:rPr>
              <w:t>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8"/>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6"/>
              <w:jc w:val="center"/>
              <w:rPr>
                <w:rFonts w:ascii="Calibri"/>
                <w:sz w:val="21"/>
              </w:rPr>
            </w:pPr>
            <w:r>
              <w:rPr>
                <w:rFonts w:ascii="Calibri"/>
                <w:w w:val="99"/>
                <w:sz w:val="21"/>
              </w:rPr>
              <w:t>1</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spacing w:before="7"/>
              <w:rPr>
                <w:rFonts w:ascii="黑体"/>
                <w:sz w:val="33"/>
              </w:rPr>
            </w:pPr>
          </w:p>
          <w:p>
            <w:pPr>
              <w:pStyle w:val="9"/>
              <w:pBdr>
                <w:top w:val="none" w:color="auto" w:sz="0" w:space="0"/>
                <w:left w:val="none" w:color="auto" w:sz="0" w:space="0"/>
                <w:bottom w:val="none" w:color="auto" w:sz="0" w:space="0"/>
                <w:right w:val="none" w:color="auto" w:sz="0" w:space="0"/>
                <w:between w:val="none" w:color="auto" w:sz="0" w:space="0"/>
              </w:pBdr>
              <w:ind w:left="152" w:right="159"/>
              <w:jc w:val="center"/>
              <w:rPr>
                <w:rFonts w:hint="eastAsia" w:ascii="微软雅黑" w:eastAsia="微软雅黑"/>
                <w:sz w:val="21"/>
              </w:rPr>
            </w:pPr>
            <w:r>
              <w:rPr>
                <w:rFonts w:hint="eastAsia" w:ascii="微软雅黑" w:eastAsia="微软雅黑"/>
                <w:color w:val="333333"/>
                <w:sz w:val="21"/>
              </w:rPr>
              <w:t>加热装置</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spacing w:before="2"/>
              <w:rPr>
                <w:rFonts w:ascii="黑体"/>
                <w:sz w:val="10"/>
              </w:rPr>
            </w:pPr>
          </w:p>
          <w:p>
            <w:pPr>
              <w:pStyle w:val="9"/>
              <w:pBdr>
                <w:top w:val="none" w:color="auto" w:sz="0" w:space="0"/>
                <w:left w:val="none" w:color="auto" w:sz="0" w:space="0"/>
                <w:bottom w:val="none" w:color="auto" w:sz="0" w:space="0"/>
                <w:right w:val="none" w:color="auto" w:sz="0" w:space="0"/>
                <w:between w:val="none" w:color="auto" w:sz="0" w:space="0"/>
              </w:pBdr>
              <w:ind w:left="964"/>
              <w:rPr>
                <w:rFonts w:ascii="黑体"/>
                <w:sz w:val="20"/>
              </w:rPr>
            </w:pPr>
            <w:r>
              <w:rPr>
                <w:rFonts w:ascii="黑体"/>
                <w:sz w:val="20"/>
              </w:rPr>
              <w:drawing>
                <wp:inline distT="0" distB="0" distL="0" distR="0">
                  <wp:extent cx="1292860" cy="619760"/>
                  <wp:effectExtent l="0" t="0" r="0" b="0"/>
                  <wp:docPr id="1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jpeg"/>
                          <pic:cNvPicPr>
                            <a:picLocks noChangeAspect="1"/>
                          </pic:cNvPicPr>
                        </pic:nvPicPr>
                        <pic:blipFill>
                          <a:blip r:embed="rId13" cstate="print"/>
                          <a:stretch>
                            <a:fillRect/>
                          </a:stretch>
                        </pic:blipFill>
                        <pic:spPr>
                          <a:xfrm>
                            <a:off x="0" y="0"/>
                            <a:ext cx="1292866" cy="620268"/>
                          </a:xfrm>
                          <a:prstGeom prst="rect">
                            <a:avLst/>
                          </a:prstGeom>
                        </pic:spPr>
                      </pic:pic>
                    </a:graphicData>
                  </a:graphic>
                </wp:inline>
              </w:drawing>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r>
              <w:rPr>
                <w:sz w:val="21"/>
              </w:rPr>
              <w:t>采用燃油加热器污水箱进行加热，防止冬季寒冷天气下油污凝固，车辆无法使用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8"/>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ind w:left="6"/>
              <w:jc w:val="center"/>
              <w:rPr>
                <w:rFonts w:ascii="Calibri"/>
                <w:sz w:val="21"/>
              </w:rPr>
            </w:pPr>
            <w:r>
              <w:rPr>
                <w:rFonts w:ascii="Calibri"/>
                <w:w w:val="99"/>
                <w:sz w:val="21"/>
              </w:rPr>
              <w:t>2</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2"/>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spacing w:before="1"/>
              <w:ind w:left="168" w:right="159"/>
              <w:jc w:val="center"/>
              <w:rPr>
                <w:sz w:val="21"/>
              </w:rPr>
            </w:pPr>
            <w:r>
              <w:rPr>
                <w:sz w:val="21"/>
              </w:rPr>
              <w:t>推铲卸料，干湿分离</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ind w:left="1024"/>
              <w:rPr>
                <w:rFonts w:ascii="黑体"/>
                <w:sz w:val="20"/>
              </w:rPr>
            </w:pPr>
            <w:r>
              <w:rPr>
                <w:rFonts w:ascii="黑体"/>
                <w:sz w:val="20"/>
              </w:rPr>
              <w:drawing>
                <wp:inline distT="0" distB="0" distL="0" distR="0">
                  <wp:extent cx="1212215" cy="779145"/>
                  <wp:effectExtent l="0" t="0" r="0" b="0"/>
                  <wp:docPr id="1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jpeg"/>
                          <pic:cNvPicPr>
                            <a:picLocks noChangeAspect="1"/>
                          </pic:cNvPicPr>
                        </pic:nvPicPr>
                        <pic:blipFill>
                          <a:blip r:embed="rId14" cstate="print"/>
                          <a:stretch>
                            <a:fillRect/>
                          </a:stretch>
                        </pic:blipFill>
                        <pic:spPr>
                          <a:xfrm>
                            <a:off x="0" y="0"/>
                            <a:ext cx="1212254" cy="779526"/>
                          </a:xfrm>
                          <a:prstGeom prst="rect">
                            <a:avLst/>
                          </a:prstGeom>
                        </pic:spPr>
                      </pic:pic>
                    </a:graphicData>
                  </a:graphic>
                </wp:inline>
              </w:drawing>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r>
              <w:rPr>
                <w:sz w:val="21"/>
              </w:rPr>
              <w:t>通过滑道将固态垃圾推出， 也可利用挤压力更加彻底进行固液分离。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0"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7"/>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ind w:left="6"/>
              <w:jc w:val="center"/>
              <w:rPr>
                <w:rFonts w:ascii="Calibri"/>
                <w:sz w:val="21"/>
              </w:rPr>
            </w:pPr>
            <w:r>
              <w:rPr>
                <w:rFonts w:ascii="Calibri"/>
                <w:w w:val="99"/>
                <w:sz w:val="21"/>
              </w:rPr>
              <w:t>3</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2"/>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ind w:left="168" w:right="159"/>
              <w:jc w:val="center"/>
              <w:rPr>
                <w:sz w:val="21"/>
              </w:rPr>
            </w:pPr>
            <w:r>
              <w:rPr>
                <w:sz w:val="21"/>
              </w:rPr>
              <w:t>驾驶室内集中电控</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spacing w:before="1"/>
              <w:rPr>
                <w:rFonts w:ascii="黑体"/>
                <w:sz w:val="10"/>
              </w:rPr>
            </w:pPr>
          </w:p>
          <w:p>
            <w:pPr>
              <w:pStyle w:val="9"/>
              <w:pBdr>
                <w:top w:val="none" w:color="auto" w:sz="0" w:space="0"/>
                <w:left w:val="none" w:color="auto" w:sz="0" w:space="0"/>
                <w:bottom w:val="none" w:color="auto" w:sz="0" w:space="0"/>
                <w:right w:val="none" w:color="auto" w:sz="0" w:space="0"/>
                <w:between w:val="none" w:color="auto" w:sz="0" w:space="0"/>
              </w:pBdr>
              <w:ind w:left="1010"/>
              <w:rPr>
                <w:rFonts w:ascii="黑体"/>
                <w:sz w:val="20"/>
              </w:rPr>
            </w:pPr>
            <w:r>
              <w:rPr>
                <w:rFonts w:ascii="黑体"/>
                <w:sz w:val="20"/>
              </w:rPr>
              <w:drawing>
                <wp:inline distT="0" distB="0" distL="0" distR="0">
                  <wp:extent cx="1222375" cy="711835"/>
                  <wp:effectExtent l="0" t="0" r="0" b="0"/>
                  <wp:docPr id="1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jpeg"/>
                          <pic:cNvPicPr>
                            <a:picLocks noChangeAspect="1"/>
                          </pic:cNvPicPr>
                        </pic:nvPicPr>
                        <pic:blipFill>
                          <a:blip r:embed="rId15" cstate="print"/>
                          <a:stretch>
                            <a:fillRect/>
                          </a:stretch>
                        </pic:blipFill>
                        <pic:spPr>
                          <a:xfrm>
                            <a:off x="0" y="0"/>
                            <a:ext cx="1222470" cy="712088"/>
                          </a:xfrm>
                          <a:prstGeom prst="rect">
                            <a:avLst/>
                          </a:prstGeom>
                        </pic:spPr>
                      </pic:pic>
                    </a:graphicData>
                  </a:graphic>
                </wp:inline>
              </w:drawing>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r>
              <w:rPr>
                <w:sz w:val="21"/>
              </w:rPr>
              <w:t>自动控制单元，简单化操作， 操作不卡顿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00"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8"/>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spacing w:before="1"/>
              <w:ind w:left="6"/>
              <w:jc w:val="center"/>
              <w:rPr>
                <w:rFonts w:ascii="Calibri"/>
                <w:sz w:val="21"/>
              </w:rPr>
            </w:pPr>
            <w:r>
              <w:rPr>
                <w:rFonts w:ascii="Calibri"/>
                <w:w w:val="99"/>
                <w:sz w:val="21"/>
              </w:rPr>
              <w:t>4</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
              <w:rPr>
                <w:rFonts w:ascii="黑体"/>
                <w:sz w:val="24"/>
              </w:rPr>
            </w:pPr>
          </w:p>
          <w:p>
            <w:pPr>
              <w:pStyle w:val="9"/>
              <w:pBdr>
                <w:top w:val="none" w:color="auto" w:sz="0" w:space="0"/>
                <w:left w:val="none" w:color="auto" w:sz="0" w:space="0"/>
                <w:bottom w:val="none" w:color="auto" w:sz="0" w:space="0"/>
                <w:right w:val="none" w:color="auto" w:sz="0" w:space="0"/>
                <w:between w:val="none" w:color="auto" w:sz="0" w:space="0"/>
              </w:pBdr>
              <w:ind w:left="168" w:right="159"/>
              <w:jc w:val="center"/>
              <w:rPr>
                <w:sz w:val="21"/>
              </w:rPr>
            </w:pPr>
            <w:r>
              <w:rPr>
                <w:sz w:val="21"/>
              </w:rPr>
              <w:t>清洗装置</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spacing w:before="5" w:after="1"/>
              <w:rPr>
                <w:rFonts w:ascii="黑体"/>
                <w:sz w:val="12"/>
              </w:rPr>
            </w:pPr>
          </w:p>
          <w:p>
            <w:pPr>
              <w:pStyle w:val="9"/>
              <w:pBdr>
                <w:top w:val="none" w:color="auto" w:sz="0" w:space="0"/>
                <w:left w:val="none" w:color="auto" w:sz="0" w:space="0"/>
                <w:bottom w:val="none" w:color="auto" w:sz="0" w:space="0"/>
                <w:right w:val="none" w:color="auto" w:sz="0" w:space="0"/>
                <w:between w:val="none" w:color="auto" w:sz="0" w:space="0"/>
              </w:pBdr>
              <w:ind w:left="1053"/>
              <w:rPr>
                <w:rFonts w:ascii="黑体"/>
                <w:sz w:val="20"/>
              </w:rPr>
            </w:pPr>
            <w:r>
              <w:rPr>
                <w:rFonts w:ascii="黑体"/>
                <w:sz w:val="20"/>
              </w:rPr>
              <w:drawing>
                <wp:inline distT="0" distB="0" distL="0" distR="0">
                  <wp:extent cx="1160780" cy="675640"/>
                  <wp:effectExtent l="0" t="0" r="0" b="0"/>
                  <wp:docPr id="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jpeg"/>
                          <pic:cNvPicPr>
                            <a:picLocks noChangeAspect="1"/>
                          </pic:cNvPicPr>
                        </pic:nvPicPr>
                        <pic:blipFill>
                          <a:blip r:embed="rId16" cstate="print"/>
                          <a:stretch>
                            <a:fillRect/>
                          </a:stretch>
                        </pic:blipFill>
                        <pic:spPr>
                          <a:xfrm>
                            <a:off x="0" y="0"/>
                            <a:ext cx="1160937" cy="676084"/>
                          </a:xfrm>
                          <a:prstGeom prst="rect">
                            <a:avLst/>
                          </a:prstGeom>
                        </pic:spPr>
                      </pic:pic>
                    </a:graphicData>
                  </a:graphic>
                </wp:inline>
              </w:drawing>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r>
              <w:rPr>
                <w:sz w:val="21"/>
              </w:rPr>
              <w:t>配备市面上性能最好的清洁机，水箱，卷盘喷枪，形成整套清洗装置，可对厢体进行清洁工作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4"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51"/>
              <w:ind w:left="6"/>
              <w:jc w:val="center"/>
              <w:rPr>
                <w:rFonts w:ascii="Calibri"/>
                <w:sz w:val="21"/>
              </w:rPr>
            </w:pPr>
            <w:r>
              <w:rPr>
                <w:rFonts w:ascii="Calibri"/>
                <w:w w:val="99"/>
                <w:sz w:val="21"/>
              </w:rPr>
              <w:t>5</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44"/>
              <w:ind w:left="168" w:right="159"/>
              <w:jc w:val="center"/>
              <w:rPr>
                <w:sz w:val="21"/>
              </w:rPr>
            </w:pPr>
            <w:r>
              <w:rPr>
                <w:sz w:val="21"/>
              </w:rPr>
              <w:t>密闭排料</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spacing w:before="7"/>
              <w:rPr>
                <w:rFonts w:ascii="黑体"/>
                <w:sz w:val="3"/>
              </w:rPr>
            </w:pPr>
          </w:p>
          <w:p>
            <w:pPr>
              <w:pStyle w:val="9"/>
              <w:pBdr>
                <w:top w:val="none" w:color="auto" w:sz="0" w:space="0"/>
                <w:left w:val="none" w:color="auto" w:sz="0" w:space="0"/>
                <w:bottom w:val="none" w:color="auto" w:sz="0" w:space="0"/>
                <w:right w:val="none" w:color="auto" w:sz="0" w:space="0"/>
                <w:between w:val="none" w:color="auto" w:sz="0" w:space="0"/>
              </w:pBdr>
              <w:ind w:left="1053"/>
              <w:rPr>
                <w:rFonts w:ascii="黑体"/>
                <w:sz w:val="20"/>
              </w:rPr>
            </w:pPr>
            <w:r>
              <w:rPr>
                <w:rFonts w:ascii="黑体"/>
                <w:sz w:val="20"/>
              </w:rPr>
              <w:drawing>
                <wp:inline distT="0" distB="0" distL="0" distR="0">
                  <wp:extent cx="1165860" cy="1927225"/>
                  <wp:effectExtent l="0" t="0" r="0" b="0"/>
                  <wp:docPr id="2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jpeg"/>
                          <pic:cNvPicPr>
                            <a:picLocks noChangeAspect="1"/>
                          </pic:cNvPicPr>
                        </pic:nvPicPr>
                        <pic:blipFill>
                          <a:blip r:embed="rId17" cstate="print"/>
                          <a:stretch>
                            <a:fillRect/>
                          </a:stretch>
                        </pic:blipFill>
                        <pic:spPr>
                          <a:xfrm>
                            <a:off x="0" y="0"/>
                            <a:ext cx="1166122" cy="1927764"/>
                          </a:xfrm>
                          <a:prstGeom prst="rect">
                            <a:avLst/>
                          </a:prstGeom>
                        </pic:spPr>
                      </pic:pic>
                    </a:graphicData>
                  </a:graphic>
                </wp:inline>
              </w:drawing>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p>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r>
              <w:rPr>
                <w:sz w:val="21"/>
              </w:rPr>
              <w:t>通过绞龙装置，实现箱体内部餐厨垃圾的排出，达到随排随走的目的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40"/>
              <w:ind w:left="6"/>
              <w:jc w:val="center"/>
              <w:rPr>
                <w:rFonts w:ascii="Calibri"/>
                <w:sz w:val="21"/>
              </w:rPr>
            </w:pPr>
            <w:r>
              <w:rPr>
                <w:rFonts w:ascii="Calibri"/>
                <w:w w:val="99"/>
                <w:sz w:val="21"/>
              </w:rPr>
              <w:t>6</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32"/>
              <w:ind w:left="168" w:right="159"/>
              <w:jc w:val="center"/>
              <w:rPr>
                <w:sz w:val="21"/>
              </w:rPr>
            </w:pPr>
            <w:r>
              <w:rPr>
                <w:sz w:val="21"/>
              </w:rPr>
              <w:t>称重功能</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spacing w:before="4"/>
              <w:rPr>
                <w:rFonts w:ascii="黑体"/>
                <w:sz w:val="9"/>
              </w:rPr>
            </w:pPr>
          </w:p>
          <w:p>
            <w:pPr>
              <w:pStyle w:val="9"/>
              <w:pBdr>
                <w:top w:val="none" w:color="auto" w:sz="0" w:space="0"/>
                <w:left w:val="none" w:color="auto" w:sz="0" w:space="0"/>
                <w:bottom w:val="none" w:color="auto" w:sz="0" w:space="0"/>
                <w:right w:val="none" w:color="auto" w:sz="0" w:space="0"/>
                <w:between w:val="none" w:color="auto" w:sz="0" w:space="0"/>
              </w:pBdr>
              <w:ind w:left="1053"/>
              <w:rPr>
                <w:rFonts w:ascii="黑体"/>
                <w:sz w:val="20"/>
              </w:rPr>
            </w:pPr>
            <w:r>
              <w:rPr>
                <w:rFonts w:ascii="黑体"/>
                <w:sz w:val="20"/>
              </w:rPr>
              <w:drawing>
                <wp:inline distT="0" distB="0" distL="0" distR="0">
                  <wp:extent cx="1177290" cy="829310"/>
                  <wp:effectExtent l="0" t="0" r="0" b="0"/>
                  <wp:docPr id="2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jpeg"/>
                          <pic:cNvPicPr>
                            <a:picLocks noChangeAspect="1"/>
                          </pic:cNvPicPr>
                        </pic:nvPicPr>
                        <pic:blipFill>
                          <a:blip r:embed="rId18" cstate="print"/>
                          <a:stretch>
                            <a:fillRect/>
                          </a:stretch>
                        </pic:blipFill>
                        <pic:spPr>
                          <a:xfrm>
                            <a:off x="0" y="0"/>
                            <a:ext cx="1177756" cy="829818"/>
                          </a:xfrm>
                          <a:prstGeom prst="rect">
                            <a:avLst/>
                          </a:prstGeom>
                        </pic:spPr>
                      </pic:pic>
                    </a:graphicData>
                  </a:graphic>
                </wp:inline>
              </w:drawing>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32"/>
              <w:ind w:left="138" w:right="131"/>
              <w:jc w:val="center"/>
              <w:rPr>
                <w:sz w:val="21"/>
              </w:rPr>
            </w:pPr>
            <w:r>
              <w:rPr>
                <w:sz w:val="21"/>
              </w:rPr>
              <w:t>称重功能，更加方便记录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85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39"/>
              <w:ind w:left="6"/>
              <w:jc w:val="center"/>
              <w:rPr>
                <w:rFonts w:ascii="Calibri"/>
                <w:sz w:val="21"/>
              </w:rPr>
            </w:pPr>
            <w:r>
              <w:rPr>
                <w:rFonts w:ascii="Calibri"/>
                <w:w w:val="99"/>
                <w:sz w:val="21"/>
              </w:rPr>
              <w:t>7</w:t>
            </w:r>
          </w:p>
        </w:tc>
        <w:tc>
          <w:tcPr>
            <w:tcW w:w="2268"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2"/>
              </w:rPr>
            </w:pPr>
          </w:p>
          <w:p>
            <w:pPr>
              <w:pStyle w:val="9"/>
              <w:pBdr>
                <w:top w:val="none" w:color="auto" w:sz="0" w:space="0"/>
                <w:left w:val="none" w:color="auto" w:sz="0" w:space="0"/>
                <w:bottom w:val="none" w:color="auto" w:sz="0" w:space="0"/>
                <w:right w:val="none" w:color="auto" w:sz="0" w:space="0"/>
                <w:between w:val="none" w:color="auto" w:sz="0" w:space="0"/>
              </w:pBdr>
              <w:spacing w:before="6"/>
              <w:rPr>
                <w:rFonts w:ascii="黑体"/>
                <w:sz w:val="28"/>
              </w:rPr>
            </w:pPr>
          </w:p>
          <w:p>
            <w:pPr>
              <w:pStyle w:val="9"/>
              <w:pBdr>
                <w:top w:val="none" w:color="auto" w:sz="0" w:space="0"/>
                <w:left w:val="none" w:color="auto" w:sz="0" w:space="0"/>
                <w:bottom w:val="none" w:color="auto" w:sz="0" w:space="0"/>
                <w:right w:val="none" w:color="auto" w:sz="0" w:space="0"/>
                <w:between w:val="none" w:color="auto" w:sz="0" w:space="0"/>
              </w:pBdr>
              <w:ind w:left="165" w:right="159"/>
              <w:jc w:val="center"/>
              <w:rPr>
                <w:sz w:val="21"/>
              </w:rPr>
            </w:pPr>
            <w:r>
              <w:rPr>
                <w:rFonts w:ascii="Calibri" w:eastAsia="Calibri"/>
                <w:sz w:val="21"/>
              </w:rPr>
              <w:t xml:space="preserve">PLC </w:t>
            </w:r>
            <w:r>
              <w:rPr>
                <w:sz w:val="21"/>
              </w:rPr>
              <w:t>电控装置</w:t>
            </w:r>
          </w:p>
        </w:tc>
        <w:tc>
          <w:tcPr>
            <w:tcW w:w="3969" w:type="dxa"/>
          </w:tcPr>
          <w:p>
            <w:pPr>
              <w:pStyle w:val="9"/>
              <w:pBdr>
                <w:top w:val="none" w:color="auto" w:sz="0" w:space="0"/>
                <w:left w:val="none" w:color="auto" w:sz="0" w:space="0"/>
                <w:bottom w:val="none" w:color="auto" w:sz="0" w:space="0"/>
                <w:right w:val="none" w:color="auto" w:sz="0" w:space="0"/>
                <w:between w:val="none" w:color="auto" w:sz="0" w:space="0"/>
              </w:pBdr>
              <w:ind w:left="1084"/>
              <w:rPr>
                <w:rFonts w:ascii="黑体"/>
                <w:sz w:val="20"/>
              </w:rPr>
            </w:pPr>
            <w:r>
              <w:rPr>
                <w:rFonts w:ascii="黑体"/>
                <w:sz w:val="20"/>
              </w:rPr>
              <w:drawing>
                <wp:inline distT="0" distB="0" distL="0" distR="0">
                  <wp:extent cx="1134110" cy="980440"/>
                  <wp:effectExtent l="0" t="0" r="0" b="0"/>
                  <wp:docPr id="2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jpeg"/>
                          <pic:cNvPicPr>
                            <a:picLocks noChangeAspect="1"/>
                          </pic:cNvPicPr>
                        </pic:nvPicPr>
                        <pic:blipFill>
                          <a:blip r:embed="rId19" cstate="print"/>
                          <a:stretch>
                            <a:fillRect/>
                          </a:stretch>
                        </pic:blipFill>
                        <pic:spPr>
                          <a:xfrm>
                            <a:off x="0" y="0"/>
                            <a:ext cx="1134407" cy="980694"/>
                          </a:xfrm>
                          <a:prstGeom prst="rect">
                            <a:avLst/>
                          </a:prstGeom>
                        </pic:spPr>
                      </pic:pic>
                    </a:graphicData>
                  </a:graphic>
                </wp:inline>
              </w:drawing>
            </w:r>
          </w:p>
        </w:tc>
        <w:tc>
          <w:tcPr>
            <w:tcW w:w="2801" w:type="dxa"/>
          </w:tcPr>
          <w:p>
            <w:pPr>
              <w:pStyle w:val="9"/>
              <w:pBdr>
                <w:top w:val="none" w:color="auto" w:sz="0" w:space="0"/>
                <w:left w:val="none" w:color="auto" w:sz="0" w:space="0"/>
                <w:bottom w:val="none" w:color="auto" w:sz="0" w:space="0"/>
                <w:right w:val="none" w:color="auto" w:sz="0" w:space="0"/>
                <w:between w:val="none" w:color="auto" w:sz="0" w:space="0"/>
              </w:pBdr>
              <w:rPr>
                <w:rFonts w:ascii="黑体"/>
                <w:sz w:val="20"/>
              </w:rPr>
            </w:pPr>
          </w:p>
          <w:p>
            <w:pPr>
              <w:pStyle w:val="9"/>
              <w:pBdr>
                <w:top w:val="none" w:color="auto" w:sz="0" w:space="0"/>
                <w:left w:val="none" w:color="auto" w:sz="0" w:space="0"/>
                <w:bottom w:val="none" w:color="auto" w:sz="0" w:space="0"/>
                <w:right w:val="none" w:color="auto" w:sz="0" w:space="0"/>
                <w:between w:val="none" w:color="auto" w:sz="0" w:space="0"/>
              </w:pBdr>
              <w:spacing w:before="1"/>
              <w:rPr>
                <w:rFonts w:ascii="黑体"/>
                <w:sz w:val="18"/>
              </w:rPr>
            </w:pPr>
          </w:p>
          <w:p>
            <w:pPr>
              <w:pStyle w:val="9"/>
              <w:pBdr>
                <w:top w:val="none" w:color="auto" w:sz="0" w:space="0"/>
                <w:left w:val="none" w:color="auto" w:sz="0" w:space="0"/>
                <w:bottom w:val="none" w:color="auto" w:sz="0" w:space="0"/>
                <w:right w:val="none" w:color="auto" w:sz="0" w:space="0"/>
                <w:between w:val="none" w:color="auto" w:sz="0" w:space="0"/>
              </w:pBdr>
              <w:spacing w:line="278" w:lineRule="auto"/>
              <w:ind w:left="1190" w:right="131" w:hanging="1052"/>
              <w:rPr>
                <w:sz w:val="21"/>
              </w:rPr>
            </w:pPr>
            <w:r>
              <w:rPr>
                <w:sz w:val="21"/>
              </w:rPr>
              <w:t>循环系统，一健操作，省时省力</w:t>
            </w:r>
          </w:p>
        </w:tc>
      </w:tr>
    </w:tbl>
    <w:p>
      <w:pPr>
        <w:pBdr>
          <w:top w:val="none" w:color="auto" w:sz="0" w:space="0"/>
          <w:left w:val="none" w:color="auto" w:sz="0" w:space="0"/>
          <w:bottom w:val="none" w:color="auto" w:sz="0" w:space="0"/>
          <w:right w:val="none" w:color="auto" w:sz="0" w:space="0"/>
          <w:between w:val="none" w:color="auto" w:sz="0" w:space="0"/>
        </w:pBdr>
        <w:spacing w:after="0" w:line="278" w:lineRule="auto"/>
        <w:rPr>
          <w:sz w:val="21"/>
        </w:rPr>
        <w:sectPr>
          <w:pgSz w:w="11910" w:h="16840"/>
          <w:pgMar w:top="731" w:right="482" w:bottom="731" w:left="578" w:header="0" w:footer="0" w:gutter="0"/>
          <w:cols w:space="720" w:num="1"/>
        </w:sectPr>
      </w:pPr>
    </w:p>
    <w:p>
      <w:pPr>
        <w:pStyle w:val="2"/>
        <w:pBdr>
          <w:top w:val="none" w:color="auto" w:sz="0" w:space="0"/>
          <w:left w:val="none" w:color="auto" w:sz="0" w:space="0"/>
          <w:bottom w:val="none" w:color="auto" w:sz="0" w:space="0"/>
          <w:right w:val="none" w:color="auto" w:sz="0" w:space="0"/>
          <w:between w:val="none" w:color="auto" w:sz="0" w:space="0"/>
        </w:pBdr>
        <w:spacing w:before="11"/>
        <w:rPr>
          <w:rFonts w:ascii="黑体"/>
          <w:sz w:val="10"/>
        </w:rPr>
      </w:pPr>
    </w:p>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before="0"/>
        <w:ind w:left="0"/>
        <w:textAlignment w:val="auto"/>
        <w:rPr>
          <w:rFonts w:hint="eastAsia" w:ascii="黑体" w:eastAsia="黑体"/>
        </w:rPr>
      </w:pPr>
      <w:r>
        <w:rPr>
          <w:rFonts w:hint="eastAsia" w:ascii="黑体" w:eastAsia="黑体"/>
        </w:rPr>
        <w:t>六、产品照片</w:t>
      </w:r>
    </w:p>
    <w:tbl>
      <w:tblPr>
        <w:tblStyle w:val="5"/>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4"/>
        <w:gridCol w:w="5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1" w:hRule="atLeast"/>
          <w:jc w:val="center"/>
        </w:trPr>
        <w:tc>
          <w:tcPr>
            <w:tcW w:w="5174"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r>
              <w:rPr>
                <w:rFonts w:hint="eastAsia" w:ascii="黑体" w:eastAsia="宋体"/>
                <w:sz w:val="8"/>
                <w:vertAlign w:val="baseline"/>
                <w:lang w:eastAsia="zh-CN"/>
              </w:rPr>
              <w:drawing>
                <wp:inline distT="0" distB="0" distL="114300" distR="114300">
                  <wp:extent cx="3086100" cy="2057400"/>
                  <wp:effectExtent l="0" t="0" r="0" b="0"/>
                  <wp:docPr id="24" name="图片 24"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7"/>
                          <pic:cNvPicPr>
                            <a:picLocks noChangeAspect="1"/>
                          </pic:cNvPicPr>
                        </pic:nvPicPr>
                        <pic:blipFill>
                          <a:blip r:embed="rId20"/>
                          <a:stretch>
                            <a:fillRect/>
                          </a:stretch>
                        </pic:blipFill>
                        <pic:spPr>
                          <a:xfrm>
                            <a:off x="0" y="0"/>
                            <a:ext cx="3086100" cy="2057400"/>
                          </a:xfrm>
                          <a:prstGeom prst="rect">
                            <a:avLst/>
                          </a:prstGeom>
                        </pic:spPr>
                      </pic:pic>
                    </a:graphicData>
                  </a:graphic>
                </wp:inline>
              </w:drawing>
            </w:r>
          </w:p>
        </w:tc>
        <w:tc>
          <w:tcPr>
            <w:tcW w:w="5085"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ascii="黑体"/>
                <w:sz w:val="8"/>
                <w:vertAlign w:val="baseline"/>
              </w:rPr>
            </w:pPr>
            <w:r>
              <w:rPr>
                <w:rFonts w:hint="eastAsia" w:ascii="黑体" w:eastAsia="宋体"/>
                <w:sz w:val="8"/>
                <w:vertAlign w:val="baseline"/>
                <w:lang w:eastAsia="zh-CN"/>
              </w:rPr>
              <w:drawing>
                <wp:inline distT="0" distB="0" distL="114300" distR="114300">
                  <wp:extent cx="3146425" cy="2021205"/>
                  <wp:effectExtent l="0" t="0" r="15875" b="17145"/>
                  <wp:docPr id="26"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
                          <pic:cNvPicPr>
                            <a:picLocks noChangeAspect="1"/>
                          </pic:cNvPicPr>
                        </pic:nvPicPr>
                        <pic:blipFill>
                          <a:blip r:embed="rId21"/>
                          <a:srcRect t="3633"/>
                          <a:stretch>
                            <a:fillRect/>
                          </a:stretch>
                        </pic:blipFill>
                        <pic:spPr>
                          <a:xfrm>
                            <a:off x="0" y="0"/>
                            <a:ext cx="3146425" cy="20212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jc w:val="center"/>
        </w:trPr>
        <w:tc>
          <w:tcPr>
            <w:tcW w:w="5174"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r>
              <w:rPr>
                <w:rFonts w:hint="eastAsia" w:ascii="黑体" w:eastAsia="宋体"/>
                <w:sz w:val="8"/>
                <w:vertAlign w:val="baseline"/>
                <w:lang w:eastAsia="zh-CN"/>
              </w:rPr>
              <w:drawing>
                <wp:inline distT="0" distB="0" distL="114300" distR="114300">
                  <wp:extent cx="3146425" cy="2097405"/>
                  <wp:effectExtent l="0" t="0" r="15875" b="17145"/>
                  <wp:docPr id="27" name="图片 2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6"/>
                          <pic:cNvPicPr>
                            <a:picLocks noChangeAspect="1"/>
                          </pic:cNvPicPr>
                        </pic:nvPicPr>
                        <pic:blipFill>
                          <a:blip r:embed="rId22"/>
                          <a:stretch>
                            <a:fillRect/>
                          </a:stretch>
                        </pic:blipFill>
                        <pic:spPr>
                          <a:xfrm>
                            <a:off x="0" y="0"/>
                            <a:ext cx="3146425" cy="2097405"/>
                          </a:xfrm>
                          <a:prstGeom prst="rect">
                            <a:avLst/>
                          </a:prstGeom>
                        </pic:spPr>
                      </pic:pic>
                    </a:graphicData>
                  </a:graphic>
                </wp:inline>
              </w:drawing>
            </w:r>
          </w:p>
        </w:tc>
        <w:tc>
          <w:tcPr>
            <w:tcW w:w="5085"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p>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r>
              <w:rPr>
                <w:rFonts w:hint="eastAsia" w:ascii="黑体" w:eastAsia="宋体"/>
                <w:sz w:val="8"/>
                <w:vertAlign w:val="baseline"/>
                <w:lang w:eastAsia="zh-CN"/>
              </w:rPr>
              <w:drawing>
                <wp:inline distT="0" distB="0" distL="114300" distR="114300">
                  <wp:extent cx="3146425" cy="2097405"/>
                  <wp:effectExtent l="0" t="0" r="15875" b="17145"/>
                  <wp:docPr id="28" name="图片 2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
                          <pic:cNvPicPr>
                            <a:picLocks noChangeAspect="1"/>
                          </pic:cNvPicPr>
                        </pic:nvPicPr>
                        <pic:blipFill>
                          <a:blip r:embed="rId23"/>
                          <a:stretch>
                            <a:fillRect/>
                          </a:stretch>
                        </pic:blipFill>
                        <pic:spPr>
                          <a:xfrm>
                            <a:off x="0" y="0"/>
                            <a:ext cx="3146425" cy="20974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jc w:val="center"/>
        </w:trPr>
        <w:tc>
          <w:tcPr>
            <w:tcW w:w="5174"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r>
              <w:rPr>
                <w:rFonts w:hint="eastAsia" w:ascii="黑体" w:eastAsia="宋体"/>
                <w:sz w:val="8"/>
                <w:vertAlign w:val="baseline"/>
                <w:lang w:eastAsia="zh-CN"/>
              </w:rPr>
              <w:drawing>
                <wp:inline distT="0" distB="0" distL="114300" distR="114300">
                  <wp:extent cx="3086100" cy="2057400"/>
                  <wp:effectExtent l="0" t="0" r="0" b="0"/>
                  <wp:docPr id="29" name="图片 2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5"/>
                          <pic:cNvPicPr>
                            <a:picLocks noChangeAspect="1"/>
                          </pic:cNvPicPr>
                        </pic:nvPicPr>
                        <pic:blipFill>
                          <a:blip r:embed="rId24"/>
                          <a:stretch>
                            <a:fillRect/>
                          </a:stretch>
                        </pic:blipFill>
                        <pic:spPr>
                          <a:xfrm>
                            <a:off x="0" y="0"/>
                            <a:ext cx="3086100" cy="2057400"/>
                          </a:xfrm>
                          <a:prstGeom prst="rect">
                            <a:avLst/>
                          </a:prstGeom>
                        </pic:spPr>
                      </pic:pic>
                    </a:graphicData>
                  </a:graphic>
                </wp:inline>
              </w:drawing>
            </w:r>
          </w:p>
        </w:tc>
        <w:tc>
          <w:tcPr>
            <w:tcW w:w="5085"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r>
              <w:rPr>
                <w:rFonts w:hint="eastAsia" w:ascii="黑体" w:eastAsia="宋体"/>
                <w:sz w:val="8"/>
                <w:vertAlign w:val="baseline"/>
                <w:lang w:eastAsia="zh-CN"/>
              </w:rPr>
              <w:drawing>
                <wp:inline distT="0" distB="0" distL="114300" distR="114300">
                  <wp:extent cx="3146425" cy="2097405"/>
                  <wp:effectExtent l="0" t="0" r="15875" b="17145"/>
                  <wp:docPr id="30" name="图片 30"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3"/>
                          <pic:cNvPicPr>
                            <a:picLocks noChangeAspect="1"/>
                          </pic:cNvPicPr>
                        </pic:nvPicPr>
                        <pic:blipFill>
                          <a:blip r:embed="rId25"/>
                          <a:stretch>
                            <a:fillRect/>
                          </a:stretch>
                        </pic:blipFill>
                        <pic:spPr>
                          <a:xfrm>
                            <a:off x="0" y="0"/>
                            <a:ext cx="3146425" cy="20974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5" w:hRule="atLeast"/>
          <w:jc w:val="center"/>
        </w:trPr>
        <w:tc>
          <w:tcPr>
            <w:tcW w:w="5174"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r>
              <w:rPr>
                <w:rFonts w:hint="eastAsia" w:ascii="黑体" w:eastAsia="宋体"/>
                <w:sz w:val="8"/>
                <w:vertAlign w:val="baseline"/>
                <w:lang w:eastAsia="zh-CN"/>
              </w:rPr>
              <w:drawing>
                <wp:inline distT="0" distB="0" distL="114300" distR="114300">
                  <wp:extent cx="3146425" cy="2097405"/>
                  <wp:effectExtent l="0" t="0" r="15875" b="17145"/>
                  <wp:docPr id="31" name="图片 31"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8"/>
                          <pic:cNvPicPr>
                            <a:picLocks noChangeAspect="1"/>
                          </pic:cNvPicPr>
                        </pic:nvPicPr>
                        <pic:blipFill>
                          <a:blip r:embed="rId26"/>
                          <a:stretch>
                            <a:fillRect/>
                          </a:stretch>
                        </pic:blipFill>
                        <pic:spPr>
                          <a:xfrm>
                            <a:off x="0" y="0"/>
                            <a:ext cx="3146425" cy="2097405"/>
                          </a:xfrm>
                          <a:prstGeom prst="rect">
                            <a:avLst/>
                          </a:prstGeom>
                        </pic:spPr>
                      </pic:pic>
                    </a:graphicData>
                  </a:graphic>
                </wp:inline>
              </w:drawing>
            </w:r>
          </w:p>
        </w:tc>
        <w:tc>
          <w:tcPr>
            <w:tcW w:w="5085" w:type="dxa"/>
          </w:tcPr>
          <w:p>
            <w:pPr>
              <w:pStyle w:val="2"/>
              <w:pBdr>
                <w:top w:val="none" w:color="auto" w:sz="0" w:space="0"/>
                <w:left w:val="none" w:color="auto" w:sz="0" w:space="0"/>
                <w:bottom w:val="none" w:color="auto" w:sz="0" w:space="0"/>
                <w:right w:val="none" w:color="auto" w:sz="0" w:space="0"/>
                <w:between w:val="none" w:color="auto" w:sz="0" w:space="0"/>
              </w:pBdr>
              <w:spacing w:before="12"/>
              <w:rPr>
                <w:rFonts w:hint="eastAsia" w:ascii="黑体" w:eastAsia="宋体"/>
                <w:sz w:val="8"/>
                <w:vertAlign w:val="baseline"/>
                <w:lang w:eastAsia="zh-CN"/>
              </w:rPr>
            </w:pPr>
            <w:r>
              <w:rPr>
                <w:rFonts w:hint="eastAsia" w:ascii="黑体" w:eastAsia="宋体"/>
                <w:sz w:val="8"/>
                <w:vertAlign w:val="baseline"/>
                <w:lang w:eastAsia="zh-CN"/>
              </w:rPr>
              <w:drawing>
                <wp:inline distT="0" distB="0" distL="114300" distR="114300">
                  <wp:extent cx="3146425" cy="2097405"/>
                  <wp:effectExtent l="0" t="0" r="15875" b="17145"/>
                  <wp:docPr id="32" name="图片 32"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4"/>
                          <pic:cNvPicPr>
                            <a:picLocks noChangeAspect="1"/>
                          </pic:cNvPicPr>
                        </pic:nvPicPr>
                        <pic:blipFill>
                          <a:blip r:embed="rId27"/>
                          <a:stretch>
                            <a:fillRect/>
                          </a:stretch>
                        </pic:blipFill>
                        <pic:spPr>
                          <a:xfrm>
                            <a:off x="0" y="0"/>
                            <a:ext cx="3146425" cy="2097405"/>
                          </a:xfrm>
                          <a:prstGeom prst="rect">
                            <a:avLst/>
                          </a:prstGeom>
                        </pic:spPr>
                      </pic:pic>
                    </a:graphicData>
                  </a:graphic>
                </wp:inline>
              </w:drawing>
            </w:r>
          </w:p>
        </w:tc>
      </w:tr>
    </w:tbl>
    <w:p>
      <w:pPr>
        <w:pStyle w:val="2"/>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val="0"/>
        <w:autoSpaceDN w:val="0"/>
        <w:bidi w:val="0"/>
        <w:adjustRightInd/>
        <w:snapToGrid/>
        <w:spacing w:before="0" w:line="240" w:lineRule="atLeast"/>
        <w:textAlignment w:val="auto"/>
        <w:rPr>
          <w:rFonts w:hint="default" w:ascii="黑体" w:eastAsia="宋体"/>
          <w:sz w:val="12"/>
          <w:lang w:val="en-US" w:eastAsia="zh-CN"/>
        </w:rPr>
      </w:pPr>
    </w:p>
    <w:sectPr>
      <w:pgSz w:w="11910" w:h="16840"/>
      <w:pgMar w:top="731" w:right="482" w:bottom="731" w:left="578" w:header="567"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240" w:lineRule="auto"/>
      <w:rPr>
        <w:sz w:val="20"/>
      </w:rPr>
    </w:pPr>
    <w:r>
      <w:rPr>
        <w:rFonts w:hint="eastAsia" w:eastAsiaTheme="minorEastAsia"/>
        <w:lang w:eastAsia="zh-CN"/>
      </w:rPr>
      <w:drawing>
        <wp:anchor distT="0" distB="0" distL="114300" distR="114300" simplePos="0" relativeHeight="251659264" behindDoc="0" locked="0" layoutInCell="1" allowOverlap="1">
          <wp:simplePos x="0" y="0"/>
          <wp:positionH relativeFrom="column">
            <wp:posOffset>-307975</wp:posOffset>
          </wp:positionH>
          <wp:positionV relativeFrom="page">
            <wp:posOffset>57150</wp:posOffset>
          </wp:positionV>
          <wp:extent cx="6186170" cy="445770"/>
          <wp:effectExtent l="0" t="0" r="5080" b="11430"/>
          <wp:wrapNone/>
          <wp:docPr id="1" name="图片 1" descr="54f9fe3cb98330d38b3d3383abe84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4f9fe3cb98330d38b3d3383abe84d6"/>
                  <pic:cNvPicPr>
                    <a:picLocks noChangeAspect="1"/>
                  </pic:cNvPicPr>
                </pic:nvPicPr>
                <pic:blipFill>
                  <a:blip r:embed="rId1"/>
                  <a:stretch>
                    <a:fillRect/>
                  </a:stretch>
                </pic:blipFill>
                <pic:spPr>
                  <a:xfrm>
                    <a:off x="0" y="0"/>
                    <a:ext cx="6186170" cy="44577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DCABA"/>
    <w:multiLevelType w:val="multilevel"/>
    <w:tmpl w:val="59ADCABA"/>
    <w:lvl w:ilvl="0" w:tentative="0">
      <w:start w:val="1"/>
      <w:numFmt w:val="decimal"/>
      <w:lvlText w:val="（%1）"/>
      <w:lvlJc w:val="left"/>
      <w:pPr>
        <w:ind w:left="1052" w:hanging="702"/>
        <w:jc w:val="left"/>
      </w:pPr>
      <w:rPr>
        <w:rFonts w:hint="default" w:ascii="宋体" w:hAnsi="宋体" w:eastAsia="宋体" w:cs="宋体"/>
        <w:spacing w:val="-10"/>
        <w:w w:val="100"/>
        <w:sz w:val="26"/>
        <w:szCs w:val="26"/>
        <w:lang w:val="zh-CN" w:eastAsia="zh-CN" w:bidi="zh-CN"/>
      </w:rPr>
    </w:lvl>
    <w:lvl w:ilvl="1" w:tentative="0">
      <w:start w:val="0"/>
      <w:numFmt w:val="bullet"/>
      <w:lvlText w:val="•"/>
      <w:lvlJc w:val="left"/>
      <w:pPr>
        <w:ind w:left="1964" w:hanging="702"/>
      </w:pPr>
      <w:rPr>
        <w:rFonts w:hint="default"/>
        <w:lang w:val="zh-CN" w:eastAsia="zh-CN" w:bidi="zh-CN"/>
      </w:rPr>
    </w:lvl>
    <w:lvl w:ilvl="2" w:tentative="0">
      <w:start w:val="0"/>
      <w:numFmt w:val="bullet"/>
      <w:lvlText w:val="•"/>
      <w:lvlJc w:val="left"/>
      <w:pPr>
        <w:ind w:left="2869" w:hanging="702"/>
      </w:pPr>
      <w:rPr>
        <w:rFonts w:hint="default"/>
        <w:lang w:val="zh-CN" w:eastAsia="zh-CN" w:bidi="zh-CN"/>
      </w:rPr>
    </w:lvl>
    <w:lvl w:ilvl="3" w:tentative="0">
      <w:start w:val="0"/>
      <w:numFmt w:val="bullet"/>
      <w:lvlText w:val="•"/>
      <w:lvlJc w:val="left"/>
      <w:pPr>
        <w:ind w:left="3773" w:hanging="702"/>
      </w:pPr>
      <w:rPr>
        <w:rFonts w:hint="default"/>
        <w:lang w:val="zh-CN" w:eastAsia="zh-CN" w:bidi="zh-CN"/>
      </w:rPr>
    </w:lvl>
    <w:lvl w:ilvl="4" w:tentative="0">
      <w:start w:val="0"/>
      <w:numFmt w:val="bullet"/>
      <w:lvlText w:val="•"/>
      <w:lvlJc w:val="left"/>
      <w:pPr>
        <w:ind w:left="4678" w:hanging="702"/>
      </w:pPr>
      <w:rPr>
        <w:rFonts w:hint="default"/>
        <w:lang w:val="zh-CN" w:eastAsia="zh-CN" w:bidi="zh-CN"/>
      </w:rPr>
    </w:lvl>
    <w:lvl w:ilvl="5" w:tentative="0">
      <w:start w:val="0"/>
      <w:numFmt w:val="bullet"/>
      <w:lvlText w:val="•"/>
      <w:lvlJc w:val="left"/>
      <w:pPr>
        <w:ind w:left="5583" w:hanging="702"/>
      </w:pPr>
      <w:rPr>
        <w:rFonts w:hint="default"/>
        <w:lang w:val="zh-CN" w:eastAsia="zh-CN" w:bidi="zh-CN"/>
      </w:rPr>
    </w:lvl>
    <w:lvl w:ilvl="6" w:tentative="0">
      <w:start w:val="0"/>
      <w:numFmt w:val="bullet"/>
      <w:lvlText w:val="•"/>
      <w:lvlJc w:val="left"/>
      <w:pPr>
        <w:ind w:left="6487" w:hanging="702"/>
      </w:pPr>
      <w:rPr>
        <w:rFonts w:hint="default"/>
        <w:lang w:val="zh-CN" w:eastAsia="zh-CN" w:bidi="zh-CN"/>
      </w:rPr>
    </w:lvl>
    <w:lvl w:ilvl="7" w:tentative="0">
      <w:start w:val="0"/>
      <w:numFmt w:val="bullet"/>
      <w:lvlText w:val="•"/>
      <w:lvlJc w:val="left"/>
      <w:pPr>
        <w:ind w:left="7392" w:hanging="702"/>
      </w:pPr>
      <w:rPr>
        <w:rFonts w:hint="default"/>
        <w:lang w:val="zh-CN" w:eastAsia="zh-CN" w:bidi="zh-CN"/>
      </w:rPr>
    </w:lvl>
    <w:lvl w:ilvl="8" w:tentative="0">
      <w:start w:val="0"/>
      <w:numFmt w:val="bullet"/>
      <w:lvlText w:val="•"/>
      <w:lvlJc w:val="left"/>
      <w:pPr>
        <w:ind w:left="8296" w:hanging="702"/>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277D16"/>
    <w:rsid w:val="2DE37E8F"/>
    <w:rsid w:val="2E2F6871"/>
    <w:rsid w:val="3AC979A9"/>
    <w:rsid w:val="44C025D7"/>
    <w:rsid w:val="58CC6B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52" w:right="250" w:hanging="56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2.jpeg"/><Relationship Id="rId26" Type="http://schemas.openxmlformats.org/officeDocument/2006/relationships/image" Target="media/image21.jpeg"/><Relationship Id="rId25" Type="http://schemas.openxmlformats.org/officeDocument/2006/relationships/image" Target="media/image20.jpeg"/><Relationship Id="rId24" Type="http://schemas.openxmlformats.org/officeDocument/2006/relationships/image" Target="media/image19.jpeg"/><Relationship Id="rId23" Type="http://schemas.openxmlformats.org/officeDocument/2006/relationships/image" Target="media/image18.jpe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1107</Words>
  <Characters>1209</Characters>
  <TotalTime>1</TotalTime>
  <ScaleCrop>false</ScaleCrop>
  <LinksUpToDate>false</LinksUpToDate>
  <CharactersWithSpaces>1234</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2021-02-19T09:21:00Z</dcterms:created>
  <dc:creator>Windows 用户</dc:creator>
  <cp:lastModifiedBy>湖北加贝小吴</cp:lastModifiedBy>
  <dcterms:modified xsi:type="dcterms:W3CDTF">2021-08-12T07:16:35Z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2052-11.1.0.10667</vt:lpwstr>
  </property>
  <property fmtid="{D5CDD505-2E9C-101B-9397-08002B2CF9AE}" pid="6" name="ICV">
    <vt:lpwstr>66F51E632D1A4148AE124918B5FB309C</vt:lpwstr>
  </property>
</Properties>
</file>